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3ABD" w:rsidRDefault="005042F7" w:rsidP="000316FC">
      <w:pPr>
        <w:spacing w:line="600" w:lineRule="exact"/>
        <w:ind w:firstLine="880"/>
        <w:jc w:val="center"/>
        <w:rPr>
          <w:rFonts w:ascii="方正小标宋_GBK" w:eastAsia="方正小标宋_GBK"/>
          <w:sz w:val="44"/>
          <w:szCs w:val="44"/>
        </w:rPr>
      </w:pPr>
      <w:r>
        <w:rPr>
          <w:rFonts w:ascii="方正小标宋_GBK" w:eastAsia="方正小标宋_GBK" w:hint="eastAsia"/>
          <w:sz w:val="44"/>
          <w:szCs w:val="44"/>
        </w:rPr>
        <w:t>天津市滨海新区知识产权保护中心</w:t>
      </w:r>
    </w:p>
    <w:p w:rsidR="003E034C" w:rsidRDefault="005042F7" w:rsidP="000316FC">
      <w:pPr>
        <w:spacing w:line="600" w:lineRule="exact"/>
        <w:ind w:firstLine="880"/>
        <w:jc w:val="center"/>
        <w:rPr>
          <w:rFonts w:ascii="方正小标宋_GBK" w:eastAsia="方正小标宋_GBK"/>
          <w:sz w:val="44"/>
          <w:szCs w:val="44"/>
        </w:rPr>
      </w:pPr>
      <w:r>
        <w:rPr>
          <w:rFonts w:ascii="方正小标宋_GBK" w:eastAsia="方正小标宋_GBK" w:hint="eastAsia"/>
          <w:sz w:val="44"/>
          <w:szCs w:val="44"/>
        </w:rPr>
        <w:t>专利快速预审备案主体</w:t>
      </w:r>
      <w:r>
        <w:rPr>
          <w:rFonts w:ascii="方正小标宋_GBK" w:eastAsia="方正小标宋_GBK"/>
          <w:sz w:val="44"/>
          <w:szCs w:val="44"/>
        </w:rPr>
        <w:t>及代理机构</w:t>
      </w:r>
    </w:p>
    <w:p w:rsidR="008F3ABD" w:rsidRDefault="005042F7" w:rsidP="000316FC">
      <w:pPr>
        <w:spacing w:line="600" w:lineRule="exact"/>
        <w:ind w:firstLine="880"/>
        <w:jc w:val="center"/>
        <w:rPr>
          <w:rFonts w:ascii="方正小标宋_GBK" w:eastAsia="方正小标宋_GBK"/>
          <w:sz w:val="44"/>
          <w:szCs w:val="44"/>
        </w:rPr>
      </w:pPr>
      <w:r>
        <w:rPr>
          <w:rFonts w:ascii="方正小标宋_GBK" w:eastAsia="方正小标宋_GBK" w:hint="eastAsia"/>
          <w:sz w:val="44"/>
          <w:szCs w:val="44"/>
        </w:rPr>
        <w:t>管理办法</w:t>
      </w:r>
      <w:r w:rsidR="003E034C">
        <w:rPr>
          <w:rFonts w:ascii="方正小标宋_GBK" w:eastAsia="方正小标宋_GBK" w:hint="eastAsia"/>
          <w:sz w:val="44"/>
          <w:szCs w:val="44"/>
        </w:rPr>
        <w:t>（征求意见稿）</w:t>
      </w:r>
    </w:p>
    <w:p w:rsidR="008F3ABD" w:rsidRPr="003E034C" w:rsidRDefault="008F3ABD" w:rsidP="003050FE">
      <w:pPr>
        <w:spacing w:line="600" w:lineRule="exact"/>
        <w:rPr>
          <w:rFonts w:ascii="仿宋_GB2312" w:eastAsia="仿宋_GB2312"/>
          <w:sz w:val="32"/>
          <w:szCs w:val="32"/>
        </w:rPr>
      </w:pPr>
    </w:p>
    <w:p w:rsidR="008F3ABD" w:rsidRPr="007B0622" w:rsidRDefault="005042F7" w:rsidP="003050FE">
      <w:pPr>
        <w:spacing w:line="600" w:lineRule="exact"/>
        <w:ind w:firstLineChars="200" w:firstLine="640"/>
        <w:rPr>
          <w:rFonts w:ascii="仿宋_GB2312" w:eastAsia="仿宋_GB2312"/>
          <w:sz w:val="32"/>
          <w:szCs w:val="32"/>
        </w:rPr>
      </w:pPr>
      <w:r w:rsidRPr="007B0622">
        <w:rPr>
          <w:rFonts w:ascii="仿宋_GB2312" w:eastAsia="仿宋_GB2312" w:hint="eastAsia"/>
          <w:sz w:val="32"/>
          <w:szCs w:val="32"/>
        </w:rPr>
        <w:t>按照《国家知识产权局关于开展知识产权快速协同保护工作的通知》（国知发管字</w:t>
      </w:r>
      <w:r w:rsidRPr="007B0622">
        <w:rPr>
          <w:rFonts w:ascii="仿宋_GB2312" w:eastAsia="仿宋_GB2312" w:hAnsiTheme="minorEastAsia" w:hint="eastAsia"/>
          <w:sz w:val="32"/>
          <w:szCs w:val="32"/>
        </w:rPr>
        <w:t>〔2016〕92号</w:t>
      </w:r>
      <w:r w:rsidRPr="007B0622">
        <w:rPr>
          <w:rFonts w:ascii="仿宋_GB2312" w:eastAsia="仿宋_GB2312" w:hint="eastAsia"/>
          <w:sz w:val="32"/>
          <w:szCs w:val="32"/>
        </w:rPr>
        <w:t>）、《知识产权保护中心管理办法（试行）》（国知办发保字</w:t>
      </w:r>
      <w:r w:rsidRPr="007B0622">
        <w:rPr>
          <w:rFonts w:ascii="仿宋_GB2312" w:eastAsia="仿宋_GB2312" w:hAnsiTheme="minorEastAsia" w:hint="eastAsia"/>
          <w:sz w:val="32"/>
          <w:szCs w:val="32"/>
        </w:rPr>
        <w:t>〔2021</w:t>
      </w:r>
      <w:r w:rsidRPr="007B0622">
        <w:rPr>
          <w:rFonts w:ascii="仿宋_GB2312" w:eastAsia="仿宋_GB2312" w:hAnsi="Helvetica" w:cs="Helvetica" w:hint="eastAsia"/>
          <w:color w:val="000000"/>
          <w:kern w:val="0"/>
          <w:sz w:val="32"/>
          <w:szCs w:val="32"/>
        </w:rPr>
        <w:t>〕16号）、</w:t>
      </w:r>
      <w:r w:rsidR="007825A6" w:rsidRPr="007825A6">
        <w:rPr>
          <w:rFonts w:ascii="仿宋_GB2312" w:eastAsia="仿宋_GB2312" w:hAnsi="Helvetica" w:cs="Helvetica" w:hint="eastAsia"/>
          <w:color w:val="000000"/>
          <w:kern w:val="0"/>
          <w:sz w:val="32"/>
          <w:szCs w:val="32"/>
        </w:rPr>
        <w:t>《规范申请专利行为的规定》(2023</w:t>
      </w:r>
      <w:r w:rsidR="007825A6">
        <w:rPr>
          <w:rFonts w:ascii="仿宋_GB2312" w:eastAsia="仿宋_GB2312" w:hAnsi="Helvetica" w:cs="Helvetica"/>
          <w:color w:val="000000"/>
          <w:kern w:val="0"/>
          <w:sz w:val="32"/>
          <w:szCs w:val="32"/>
        </w:rPr>
        <w:t>)</w:t>
      </w:r>
      <w:r w:rsidR="007825A6">
        <w:rPr>
          <w:rFonts w:ascii="仿宋_GB2312" w:eastAsia="仿宋_GB2312" w:hAnsi="Helvetica" w:cs="Helvetica" w:hint="eastAsia"/>
          <w:color w:val="000000"/>
          <w:kern w:val="0"/>
          <w:sz w:val="32"/>
          <w:szCs w:val="32"/>
        </w:rPr>
        <w:t>（</w:t>
      </w:r>
      <w:r w:rsidR="007825A6" w:rsidRPr="007825A6">
        <w:rPr>
          <w:rFonts w:ascii="仿宋_GB2312" w:eastAsia="仿宋_GB2312" w:hAnsi="Helvetica" w:cs="Helvetica" w:hint="eastAsia"/>
          <w:color w:val="000000"/>
          <w:kern w:val="0"/>
          <w:sz w:val="32"/>
          <w:szCs w:val="32"/>
        </w:rPr>
        <w:t>局令第77号</w:t>
      </w:r>
      <w:r w:rsidR="007825A6">
        <w:rPr>
          <w:rFonts w:ascii="仿宋_GB2312" w:eastAsia="仿宋_GB2312" w:hAnsi="Helvetica" w:cs="Helvetica" w:hint="eastAsia"/>
          <w:color w:val="000000"/>
          <w:kern w:val="0"/>
          <w:sz w:val="32"/>
          <w:szCs w:val="32"/>
        </w:rPr>
        <w:t>）</w:t>
      </w:r>
      <w:r w:rsidRPr="007B0622">
        <w:rPr>
          <w:rFonts w:ascii="仿宋_GB2312" w:eastAsia="仿宋_GB2312" w:hAnsi="Helvetica" w:cs="Helvetica" w:hint="eastAsia"/>
          <w:color w:val="000000"/>
          <w:kern w:val="0"/>
          <w:sz w:val="32"/>
          <w:szCs w:val="32"/>
        </w:rPr>
        <w:t>、《国家知识产权局关于进一步严格规范专利申请行为的通知》（国知发保字〔2021〕1号）、</w:t>
      </w:r>
      <w:r w:rsidRPr="007B0622">
        <w:rPr>
          <w:rFonts w:ascii="仿宋_GB2312" w:eastAsia="仿宋_GB2312" w:hint="eastAsia"/>
          <w:sz w:val="32"/>
          <w:szCs w:val="32"/>
        </w:rPr>
        <w:t>《专利申请预审业务管理办法（试行）》（国知办发办字</w:t>
      </w:r>
      <w:r w:rsidRPr="007B0622">
        <w:rPr>
          <w:rFonts w:ascii="仿宋_GB2312" w:eastAsia="仿宋_GB2312" w:hAnsiTheme="minorEastAsia" w:hint="eastAsia"/>
          <w:sz w:val="32"/>
          <w:szCs w:val="32"/>
        </w:rPr>
        <w:t>〔2023〕25号</w:t>
      </w:r>
      <w:r w:rsidRPr="007B0622">
        <w:rPr>
          <w:rFonts w:ascii="仿宋_GB2312" w:eastAsia="仿宋_GB2312" w:hint="eastAsia"/>
          <w:sz w:val="32"/>
          <w:szCs w:val="32"/>
        </w:rPr>
        <w:t>）等相关规定和要求，结合实际工作，制定本办法。</w:t>
      </w:r>
    </w:p>
    <w:p w:rsidR="008F3ABD" w:rsidRPr="007B0622" w:rsidRDefault="005042F7" w:rsidP="003050FE">
      <w:pPr>
        <w:spacing w:line="600" w:lineRule="exact"/>
        <w:jc w:val="center"/>
        <w:rPr>
          <w:rFonts w:ascii="黑体" w:eastAsia="黑体" w:hAnsi="黑体"/>
          <w:sz w:val="32"/>
          <w:szCs w:val="32"/>
        </w:rPr>
      </w:pPr>
      <w:r w:rsidRPr="007B0622">
        <w:rPr>
          <w:rFonts w:ascii="黑体" w:eastAsia="黑体" w:hAnsi="黑体" w:hint="eastAsia"/>
          <w:sz w:val="32"/>
          <w:szCs w:val="32"/>
        </w:rPr>
        <w:t>第一章  备案原则</w:t>
      </w:r>
    </w:p>
    <w:p w:rsidR="008F3ABD" w:rsidRPr="007B0622" w:rsidRDefault="005042F7" w:rsidP="003050FE">
      <w:pPr>
        <w:spacing w:line="600" w:lineRule="exact"/>
        <w:ind w:firstLineChars="200" w:firstLine="643"/>
        <w:rPr>
          <w:rFonts w:ascii="仿宋_GB2312" w:eastAsia="仿宋_GB2312"/>
          <w:sz w:val="32"/>
          <w:szCs w:val="32"/>
        </w:rPr>
      </w:pPr>
      <w:r w:rsidRPr="007B0622">
        <w:rPr>
          <w:rFonts w:ascii="仿宋_GB2312" w:eastAsia="仿宋_GB2312" w:hint="eastAsia"/>
          <w:b/>
          <w:sz w:val="32"/>
          <w:szCs w:val="32"/>
        </w:rPr>
        <w:t>第一条</w:t>
      </w:r>
      <w:r w:rsidRPr="007B0622">
        <w:rPr>
          <w:rFonts w:ascii="仿宋_GB2312" w:eastAsia="仿宋_GB2312" w:hint="eastAsia"/>
          <w:sz w:val="32"/>
          <w:szCs w:val="32"/>
        </w:rPr>
        <w:t xml:space="preserve"> </w:t>
      </w:r>
      <w:r w:rsidR="009121EE" w:rsidRPr="007B0622">
        <w:rPr>
          <w:rFonts w:ascii="仿宋_GB2312" w:eastAsia="仿宋_GB2312" w:hint="eastAsia"/>
          <w:sz w:val="32"/>
          <w:szCs w:val="32"/>
        </w:rPr>
        <w:t xml:space="preserve"> </w:t>
      </w:r>
      <w:r w:rsidRPr="007B0622">
        <w:rPr>
          <w:rFonts w:ascii="仿宋_GB2312" w:eastAsia="仿宋_GB2312" w:hint="eastAsia"/>
          <w:sz w:val="32"/>
          <w:szCs w:val="32"/>
        </w:rPr>
        <w:t>天津市滨海新区知识产权保</w:t>
      </w:r>
      <w:r w:rsidR="00BB5423" w:rsidRPr="007B0622">
        <w:rPr>
          <w:rFonts w:ascii="仿宋_GB2312" w:eastAsia="仿宋_GB2312" w:hint="eastAsia"/>
          <w:sz w:val="32"/>
          <w:szCs w:val="32"/>
        </w:rPr>
        <w:t>护</w:t>
      </w:r>
      <w:r w:rsidRPr="007B0622">
        <w:rPr>
          <w:rFonts w:ascii="仿宋_GB2312" w:eastAsia="仿宋_GB2312" w:hint="eastAsia"/>
          <w:sz w:val="32"/>
          <w:szCs w:val="32"/>
        </w:rPr>
        <w:t>中心（以下简称“</w:t>
      </w:r>
      <w:r w:rsidR="009121EE" w:rsidRPr="007B0622">
        <w:rPr>
          <w:rFonts w:ascii="仿宋_GB2312" w:eastAsia="仿宋_GB2312" w:hint="eastAsia"/>
          <w:sz w:val="32"/>
          <w:szCs w:val="32"/>
        </w:rPr>
        <w:t>保护</w:t>
      </w:r>
      <w:r w:rsidRPr="007B0622">
        <w:rPr>
          <w:rFonts w:ascii="仿宋_GB2312" w:eastAsia="仿宋_GB2312" w:hint="eastAsia"/>
          <w:sz w:val="32"/>
          <w:szCs w:val="32"/>
        </w:rPr>
        <w:t>中心”）负责规定区域内经国家知识产权局核准的相关产业领域的专利预审备案主体的初步审核和管理工作。</w:t>
      </w:r>
    </w:p>
    <w:p w:rsidR="008F3ABD" w:rsidRPr="007B0622" w:rsidRDefault="005042F7" w:rsidP="003050FE">
      <w:pPr>
        <w:spacing w:line="600" w:lineRule="exact"/>
        <w:ind w:firstLineChars="200" w:firstLine="643"/>
        <w:rPr>
          <w:rFonts w:ascii="仿宋_GB2312" w:eastAsia="仿宋_GB2312"/>
          <w:sz w:val="32"/>
          <w:szCs w:val="32"/>
        </w:rPr>
      </w:pPr>
      <w:r w:rsidRPr="007B0622">
        <w:rPr>
          <w:rFonts w:ascii="仿宋_GB2312" w:eastAsia="仿宋_GB2312" w:hint="eastAsia"/>
          <w:b/>
          <w:sz w:val="32"/>
          <w:szCs w:val="32"/>
        </w:rPr>
        <w:t>第二条</w:t>
      </w:r>
      <w:r w:rsidRPr="007B0622">
        <w:rPr>
          <w:rFonts w:ascii="仿宋_GB2312" w:eastAsia="仿宋_GB2312" w:hint="eastAsia"/>
          <w:sz w:val="32"/>
          <w:szCs w:val="32"/>
        </w:rPr>
        <w:t xml:space="preserve"> </w:t>
      </w:r>
      <w:r w:rsidR="009121EE" w:rsidRPr="007B0622">
        <w:rPr>
          <w:rFonts w:ascii="仿宋_GB2312" w:eastAsia="仿宋_GB2312" w:hint="eastAsia"/>
          <w:sz w:val="32"/>
          <w:szCs w:val="32"/>
        </w:rPr>
        <w:t xml:space="preserve"> </w:t>
      </w:r>
      <w:r w:rsidRPr="007B0622">
        <w:rPr>
          <w:rFonts w:ascii="仿宋_GB2312" w:eastAsia="仿宋_GB2312" w:hint="eastAsia"/>
          <w:sz w:val="32"/>
          <w:szCs w:val="32"/>
        </w:rPr>
        <w:t>本办法</w:t>
      </w:r>
      <w:r w:rsidR="009121EE" w:rsidRPr="007B0622">
        <w:rPr>
          <w:rFonts w:ascii="仿宋_GB2312" w:eastAsia="仿宋_GB2312" w:hint="eastAsia"/>
          <w:sz w:val="32"/>
          <w:szCs w:val="32"/>
        </w:rPr>
        <w:t>所称的备案主体，是指保护</w:t>
      </w:r>
      <w:r w:rsidRPr="007B0622">
        <w:rPr>
          <w:rFonts w:ascii="仿宋_GB2312" w:eastAsia="仿宋_GB2312" w:hint="eastAsia"/>
          <w:sz w:val="32"/>
          <w:szCs w:val="32"/>
        </w:rPr>
        <w:t>中心所</w:t>
      </w:r>
      <w:r w:rsidR="009121EE" w:rsidRPr="007B0622">
        <w:rPr>
          <w:rFonts w:ascii="仿宋_GB2312" w:eastAsia="仿宋_GB2312" w:hint="eastAsia"/>
          <w:sz w:val="32"/>
          <w:szCs w:val="32"/>
        </w:rPr>
        <w:t>服务区域内进行登记注册，拟申请保护</w:t>
      </w:r>
      <w:r w:rsidRPr="007B0622">
        <w:rPr>
          <w:rFonts w:ascii="仿宋_GB2312" w:eastAsia="仿宋_GB2312" w:hint="eastAsia"/>
          <w:sz w:val="32"/>
          <w:szCs w:val="32"/>
        </w:rPr>
        <w:t>中心专利快速预审服务并进行备案登记的企事业单位。</w:t>
      </w:r>
    </w:p>
    <w:p w:rsidR="008F3ABD" w:rsidRPr="007B0622" w:rsidRDefault="005042F7" w:rsidP="003050FE">
      <w:pPr>
        <w:spacing w:line="600" w:lineRule="exact"/>
        <w:ind w:firstLineChars="200" w:firstLine="643"/>
        <w:rPr>
          <w:rFonts w:ascii="仿宋_GB2312" w:eastAsia="仿宋_GB2312"/>
          <w:sz w:val="32"/>
          <w:szCs w:val="32"/>
        </w:rPr>
      </w:pPr>
      <w:r w:rsidRPr="007B0622">
        <w:rPr>
          <w:rFonts w:ascii="仿宋_GB2312" w:eastAsia="仿宋_GB2312" w:hint="eastAsia"/>
          <w:b/>
          <w:sz w:val="32"/>
          <w:szCs w:val="32"/>
        </w:rPr>
        <w:t>第三条</w:t>
      </w:r>
      <w:r w:rsidRPr="007B0622">
        <w:rPr>
          <w:rFonts w:ascii="仿宋_GB2312" w:eastAsia="仿宋_GB2312" w:hint="eastAsia"/>
          <w:sz w:val="32"/>
          <w:szCs w:val="32"/>
        </w:rPr>
        <w:t xml:space="preserve"> </w:t>
      </w:r>
      <w:r w:rsidR="009121EE" w:rsidRPr="007B0622">
        <w:rPr>
          <w:rFonts w:ascii="仿宋_GB2312" w:eastAsia="仿宋_GB2312" w:hint="eastAsia"/>
          <w:sz w:val="32"/>
          <w:szCs w:val="32"/>
        </w:rPr>
        <w:t xml:space="preserve"> </w:t>
      </w:r>
      <w:r w:rsidRPr="007B0622">
        <w:rPr>
          <w:rFonts w:ascii="仿宋_GB2312" w:eastAsia="仿宋_GB2312" w:hint="eastAsia"/>
          <w:sz w:val="32"/>
          <w:szCs w:val="32"/>
        </w:rPr>
        <w:t>本办法所称的代理机构，是指在保护中心通过登记的从事专利代理服务的机构。</w:t>
      </w:r>
    </w:p>
    <w:p w:rsidR="008F3ABD" w:rsidRDefault="005042F7" w:rsidP="003050FE">
      <w:pPr>
        <w:spacing w:line="600" w:lineRule="exact"/>
        <w:ind w:firstLineChars="200" w:firstLine="643"/>
        <w:rPr>
          <w:rFonts w:ascii="仿宋_GB2312" w:eastAsia="仿宋_GB2312"/>
          <w:sz w:val="32"/>
          <w:szCs w:val="32"/>
        </w:rPr>
      </w:pPr>
      <w:r w:rsidRPr="007B0622">
        <w:rPr>
          <w:rFonts w:ascii="仿宋_GB2312" w:eastAsia="仿宋_GB2312" w:hint="eastAsia"/>
          <w:b/>
          <w:sz w:val="32"/>
          <w:szCs w:val="32"/>
        </w:rPr>
        <w:lastRenderedPageBreak/>
        <w:t>第四条</w:t>
      </w:r>
      <w:r w:rsidRPr="007B0622">
        <w:rPr>
          <w:rFonts w:ascii="仿宋_GB2312" w:eastAsia="仿宋_GB2312" w:hint="eastAsia"/>
          <w:sz w:val="32"/>
          <w:szCs w:val="32"/>
        </w:rPr>
        <w:t xml:space="preserve"> </w:t>
      </w:r>
      <w:r w:rsidR="009121EE" w:rsidRPr="007B0622">
        <w:rPr>
          <w:rFonts w:ascii="仿宋_GB2312" w:eastAsia="仿宋_GB2312" w:hint="eastAsia"/>
          <w:sz w:val="32"/>
          <w:szCs w:val="32"/>
        </w:rPr>
        <w:t xml:space="preserve"> </w:t>
      </w:r>
      <w:r w:rsidRPr="007B0622">
        <w:rPr>
          <w:rFonts w:ascii="仿宋_GB2312" w:eastAsia="仿宋_GB2312" w:hint="eastAsia"/>
          <w:sz w:val="32"/>
          <w:szCs w:val="32"/>
        </w:rPr>
        <w:t>为发挥专利申请预审服务支撑区域内重点产业创新发展的积极作用，推动专利预审服务分级分类管理，</w:t>
      </w:r>
      <w:r w:rsidR="009121EE" w:rsidRPr="007B0622">
        <w:rPr>
          <w:rFonts w:ascii="仿宋_GB2312" w:eastAsia="仿宋_GB2312" w:hint="eastAsia"/>
          <w:sz w:val="32"/>
          <w:szCs w:val="32"/>
        </w:rPr>
        <w:t>保护</w:t>
      </w:r>
      <w:r>
        <w:rPr>
          <w:rFonts w:ascii="仿宋_GB2312" w:eastAsia="仿宋_GB2312"/>
          <w:sz w:val="32"/>
          <w:szCs w:val="32"/>
        </w:rPr>
        <w:t>中心</w:t>
      </w:r>
      <w:r>
        <w:rPr>
          <w:rFonts w:ascii="仿宋_GB2312" w:eastAsia="仿宋_GB2312" w:hint="eastAsia"/>
          <w:sz w:val="32"/>
          <w:szCs w:val="32"/>
        </w:rPr>
        <w:t>根据</w:t>
      </w:r>
      <w:r>
        <w:rPr>
          <w:rFonts w:ascii="仿宋_GB2312" w:eastAsia="仿宋_GB2312"/>
          <w:sz w:val="32"/>
          <w:szCs w:val="32"/>
        </w:rPr>
        <w:t>区域产业发展实际，</w:t>
      </w:r>
      <w:r>
        <w:rPr>
          <w:rFonts w:ascii="仿宋_GB2312" w:eastAsia="仿宋_GB2312" w:hint="eastAsia"/>
          <w:sz w:val="32"/>
          <w:szCs w:val="32"/>
        </w:rPr>
        <w:t>支持重点创新主体开展备案</w:t>
      </w:r>
      <w:r>
        <w:rPr>
          <w:rFonts w:ascii="仿宋_GB2312" w:eastAsia="仿宋_GB2312"/>
          <w:sz w:val="32"/>
          <w:szCs w:val="32"/>
        </w:rPr>
        <w:t>及专利预审</w:t>
      </w:r>
      <w:r>
        <w:rPr>
          <w:rFonts w:ascii="仿宋_GB2312" w:eastAsia="仿宋_GB2312" w:hint="eastAsia"/>
          <w:sz w:val="32"/>
          <w:szCs w:val="32"/>
        </w:rPr>
        <w:t>。</w:t>
      </w:r>
    </w:p>
    <w:p w:rsidR="008F3ABD" w:rsidRDefault="005042F7" w:rsidP="003050FE">
      <w:pPr>
        <w:spacing w:line="600" w:lineRule="exact"/>
        <w:jc w:val="center"/>
        <w:rPr>
          <w:rFonts w:ascii="黑体" w:eastAsia="黑体" w:hAnsi="黑体"/>
          <w:sz w:val="32"/>
          <w:szCs w:val="32"/>
        </w:rPr>
      </w:pPr>
      <w:r>
        <w:rPr>
          <w:rFonts w:ascii="黑体" w:eastAsia="黑体" w:hAnsi="黑体" w:hint="eastAsia"/>
          <w:sz w:val="32"/>
          <w:szCs w:val="32"/>
        </w:rPr>
        <w:t>第二章  创新主体备案</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第五</w:t>
      </w:r>
      <w:r>
        <w:rPr>
          <w:rFonts w:ascii="仿宋_GB2312" w:eastAsia="仿宋_GB2312"/>
          <w:b/>
          <w:sz w:val="32"/>
          <w:szCs w:val="32"/>
        </w:rPr>
        <w:t>条</w:t>
      </w:r>
      <w:r>
        <w:rPr>
          <w:rFonts w:ascii="仿宋_GB2312" w:eastAsia="仿宋_GB2312" w:hint="eastAsia"/>
          <w:sz w:val="32"/>
          <w:szCs w:val="32"/>
        </w:rPr>
        <w:t xml:space="preserve"> </w:t>
      </w:r>
      <w:r w:rsidR="009121EE">
        <w:rPr>
          <w:rFonts w:ascii="仿宋_GB2312" w:eastAsia="仿宋_GB2312"/>
          <w:sz w:val="32"/>
          <w:szCs w:val="32"/>
        </w:rPr>
        <w:t xml:space="preserve"> </w:t>
      </w:r>
      <w:r>
        <w:rPr>
          <w:rFonts w:ascii="仿宋_GB2312" w:eastAsia="仿宋_GB2312" w:hint="eastAsia"/>
          <w:sz w:val="32"/>
          <w:szCs w:val="32"/>
        </w:rPr>
        <w:t>创新主体备案应该满足以下条件</w:t>
      </w:r>
      <w:r>
        <w:rPr>
          <w:rFonts w:ascii="仿宋_GB2312" w:eastAsia="仿宋_GB2312"/>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Pr="007825A6">
        <w:rPr>
          <w:rFonts w:ascii="仿宋_GB2312" w:eastAsia="仿宋_GB2312" w:hint="eastAsia"/>
          <w:sz w:val="32"/>
          <w:szCs w:val="32"/>
        </w:rPr>
        <w:t>登记</w:t>
      </w:r>
      <w:r w:rsidRPr="007825A6">
        <w:rPr>
          <w:rFonts w:ascii="仿宋_GB2312" w:eastAsia="仿宋_GB2312"/>
          <w:sz w:val="32"/>
          <w:szCs w:val="32"/>
        </w:rPr>
        <w:t>注册地在天津市滨海新区行政区域</w:t>
      </w:r>
      <w:r w:rsidR="0092118C" w:rsidRPr="007825A6">
        <w:rPr>
          <w:rFonts w:ascii="仿宋_GB2312" w:eastAsia="仿宋_GB2312" w:hint="eastAsia"/>
          <w:sz w:val="32"/>
          <w:szCs w:val="32"/>
        </w:rPr>
        <w:t>、南开科技园</w:t>
      </w:r>
      <w:r w:rsidR="0092118C" w:rsidRPr="007825A6">
        <w:rPr>
          <w:rFonts w:ascii="仿宋_GB2312" w:eastAsia="仿宋_GB2312"/>
          <w:sz w:val="32"/>
          <w:szCs w:val="32"/>
        </w:rPr>
        <w:t>等</w:t>
      </w:r>
      <w:r w:rsidR="0092118C" w:rsidRPr="007825A6">
        <w:rPr>
          <w:rFonts w:ascii="仿宋_GB2312" w:eastAsia="仿宋_GB2312" w:hint="eastAsia"/>
          <w:sz w:val="32"/>
          <w:szCs w:val="32"/>
        </w:rPr>
        <w:t>28个</w:t>
      </w:r>
      <w:r w:rsidR="0092118C" w:rsidRPr="007825A6">
        <w:rPr>
          <w:rFonts w:ascii="仿宋_GB2312" w:eastAsia="仿宋_GB2312"/>
          <w:sz w:val="32"/>
          <w:szCs w:val="32"/>
        </w:rPr>
        <w:t>园区</w:t>
      </w:r>
      <w:r w:rsidRPr="007825A6">
        <w:rPr>
          <w:rFonts w:ascii="仿宋_GB2312" w:eastAsia="仿宋_GB2312"/>
          <w:sz w:val="32"/>
          <w:szCs w:val="32"/>
        </w:rPr>
        <w:t>，</w:t>
      </w:r>
      <w:r>
        <w:rPr>
          <w:rFonts w:ascii="仿宋_GB2312" w:eastAsia="仿宋_GB2312"/>
          <w:sz w:val="32"/>
          <w:szCs w:val="32"/>
        </w:rPr>
        <w:t>且具有独立法人资格的企事业单位</w:t>
      </w:r>
      <w:r>
        <w:rPr>
          <w:rFonts w:ascii="仿宋_GB2312" w:eastAsia="仿宋_GB2312" w:hint="eastAsia"/>
          <w:sz w:val="32"/>
          <w:szCs w:val="32"/>
        </w:rPr>
        <w:t>或</w:t>
      </w:r>
      <w:r>
        <w:rPr>
          <w:rFonts w:ascii="仿宋_GB2312" w:eastAsia="仿宋_GB2312"/>
          <w:sz w:val="32"/>
          <w:szCs w:val="32"/>
        </w:rPr>
        <w:t>符合</w:t>
      </w:r>
      <w:r>
        <w:rPr>
          <w:rFonts w:ascii="仿宋_GB2312" w:eastAsia="仿宋_GB2312" w:hint="eastAsia"/>
          <w:sz w:val="32"/>
          <w:szCs w:val="32"/>
        </w:rPr>
        <w:t>保护中心相关规定</w:t>
      </w:r>
      <w:r>
        <w:rPr>
          <w:rFonts w:ascii="仿宋_GB2312" w:eastAsia="仿宋_GB2312"/>
          <w:sz w:val="32"/>
          <w:szCs w:val="32"/>
        </w:rPr>
        <w:t>的其他单位</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（二）经营</w:t>
      </w:r>
      <w:r>
        <w:rPr>
          <w:rFonts w:ascii="仿宋_GB2312" w:eastAsia="仿宋_GB2312"/>
          <w:sz w:val="32"/>
          <w:szCs w:val="32"/>
        </w:rPr>
        <w:t>范围属于高端装备制造</w:t>
      </w:r>
      <w:r>
        <w:rPr>
          <w:rFonts w:ascii="仿宋_GB2312" w:eastAsia="仿宋_GB2312" w:hint="eastAsia"/>
          <w:sz w:val="32"/>
          <w:szCs w:val="32"/>
        </w:rPr>
        <w:t>、</w:t>
      </w:r>
      <w:r>
        <w:rPr>
          <w:rFonts w:ascii="仿宋_GB2312" w:eastAsia="仿宋_GB2312"/>
          <w:sz w:val="32"/>
          <w:szCs w:val="32"/>
        </w:rPr>
        <w:t>生物医药</w:t>
      </w:r>
      <w:r>
        <w:rPr>
          <w:rFonts w:ascii="仿宋_GB2312" w:eastAsia="仿宋_GB2312" w:hint="eastAsia"/>
          <w:sz w:val="32"/>
          <w:szCs w:val="32"/>
        </w:rPr>
        <w:t>、新能源等领域（根据</w:t>
      </w:r>
      <w:r>
        <w:rPr>
          <w:rFonts w:ascii="仿宋_GB2312" w:eastAsia="仿宋_GB2312"/>
          <w:sz w:val="32"/>
          <w:szCs w:val="32"/>
        </w:rPr>
        <w:t>国家知识产权局核准范围动态调整</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具有</w:t>
      </w:r>
      <w:r>
        <w:rPr>
          <w:rFonts w:ascii="仿宋_GB2312" w:eastAsia="仿宋_GB2312" w:hint="eastAsia"/>
          <w:sz w:val="32"/>
          <w:szCs w:val="32"/>
        </w:rPr>
        <w:t>良好</w:t>
      </w:r>
      <w:r>
        <w:rPr>
          <w:rFonts w:ascii="仿宋_GB2312" w:eastAsia="仿宋_GB2312"/>
          <w:sz w:val="32"/>
          <w:szCs w:val="32"/>
        </w:rPr>
        <w:t>知识产权工作基础</w:t>
      </w:r>
      <w:r>
        <w:rPr>
          <w:rFonts w:ascii="仿宋_GB2312" w:eastAsia="仿宋_GB2312" w:hint="eastAsia"/>
          <w:sz w:val="32"/>
          <w:szCs w:val="32"/>
        </w:rPr>
        <w:t>，</w:t>
      </w:r>
      <w:r>
        <w:rPr>
          <w:rFonts w:ascii="仿宋_GB2312" w:eastAsia="仿宋_GB2312"/>
          <w:sz w:val="32"/>
          <w:szCs w:val="32"/>
        </w:rPr>
        <w:t>较强自主研发能力的创新主体</w:t>
      </w:r>
      <w:r>
        <w:rPr>
          <w:rFonts w:ascii="仿宋_GB2312" w:eastAsia="仿宋_GB2312" w:hint="eastAsia"/>
          <w:sz w:val="32"/>
          <w:szCs w:val="32"/>
        </w:rPr>
        <w:t>，</w:t>
      </w:r>
      <w:r>
        <w:rPr>
          <w:rFonts w:ascii="仿宋_GB2312" w:eastAsia="仿宋_GB2312"/>
          <w:sz w:val="32"/>
          <w:szCs w:val="32"/>
        </w:rPr>
        <w:t>有稳定的知识产权管理人员或团队，已建立规范的知识产权管理制度</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（四）三年</w:t>
      </w:r>
      <w:r>
        <w:rPr>
          <w:rFonts w:ascii="仿宋_GB2312" w:eastAsia="仿宋_GB2312"/>
          <w:sz w:val="32"/>
          <w:szCs w:val="32"/>
        </w:rPr>
        <w:t>内没有国家知识产权局</w:t>
      </w:r>
      <w:r>
        <w:rPr>
          <w:rFonts w:ascii="仿宋_GB2312" w:eastAsia="仿宋_GB2312" w:hint="eastAsia"/>
          <w:sz w:val="32"/>
          <w:szCs w:val="32"/>
        </w:rPr>
        <w:t>、</w:t>
      </w:r>
      <w:r>
        <w:rPr>
          <w:rFonts w:ascii="仿宋_GB2312" w:eastAsia="仿宋_GB2312"/>
          <w:sz w:val="32"/>
          <w:szCs w:val="32"/>
        </w:rPr>
        <w:t>天津市知识产权主管部门</w:t>
      </w:r>
      <w:r w:rsidR="00EB0664">
        <w:rPr>
          <w:rFonts w:ascii="仿宋_GB2312" w:eastAsia="仿宋_GB2312" w:hint="eastAsia"/>
          <w:sz w:val="32"/>
          <w:szCs w:val="32"/>
        </w:rPr>
        <w:t>、</w:t>
      </w:r>
      <w:r>
        <w:rPr>
          <w:rFonts w:ascii="仿宋_GB2312" w:eastAsia="仿宋_GB2312"/>
          <w:sz w:val="32"/>
          <w:szCs w:val="32"/>
        </w:rPr>
        <w:t>滨海新区知识产权主管部门</w:t>
      </w:r>
      <w:r w:rsidR="00EB0664">
        <w:rPr>
          <w:rFonts w:ascii="仿宋_GB2312" w:eastAsia="仿宋_GB2312" w:hint="eastAsia"/>
          <w:sz w:val="32"/>
          <w:szCs w:val="32"/>
        </w:rPr>
        <w:t>或其他</w:t>
      </w:r>
      <w:r w:rsidR="00EB0664">
        <w:rPr>
          <w:rFonts w:ascii="仿宋_GB2312" w:eastAsia="仿宋_GB2312"/>
          <w:sz w:val="32"/>
          <w:szCs w:val="32"/>
        </w:rPr>
        <w:t>相关</w:t>
      </w:r>
      <w:r w:rsidR="007825A6">
        <w:rPr>
          <w:rFonts w:ascii="仿宋_GB2312" w:eastAsia="仿宋_GB2312"/>
          <w:sz w:val="32"/>
          <w:szCs w:val="32"/>
        </w:rPr>
        <w:t>部门</w:t>
      </w:r>
      <w:r>
        <w:rPr>
          <w:rFonts w:ascii="仿宋_GB2312" w:eastAsia="仿宋_GB2312"/>
          <w:sz w:val="32"/>
          <w:szCs w:val="32"/>
        </w:rPr>
        <w:t>认定的失信行为</w:t>
      </w:r>
      <w:r>
        <w:rPr>
          <w:rFonts w:ascii="仿宋_GB2312" w:eastAsia="仿宋_GB2312" w:hint="eastAsia"/>
          <w:sz w:val="32"/>
          <w:szCs w:val="32"/>
        </w:rPr>
        <w:t>或</w:t>
      </w:r>
      <w:r>
        <w:rPr>
          <w:rFonts w:ascii="仿宋_GB2312" w:eastAsia="仿宋_GB2312"/>
          <w:sz w:val="32"/>
          <w:szCs w:val="32"/>
        </w:rPr>
        <w:t>其他</w:t>
      </w:r>
      <w:r>
        <w:rPr>
          <w:rFonts w:ascii="仿宋_GB2312" w:eastAsia="仿宋_GB2312" w:hint="eastAsia"/>
          <w:sz w:val="32"/>
          <w:szCs w:val="32"/>
        </w:rPr>
        <w:t>违法违规</w:t>
      </w:r>
      <w:r>
        <w:rPr>
          <w:rFonts w:ascii="仿宋_GB2312" w:eastAsia="仿宋_GB2312"/>
          <w:sz w:val="32"/>
          <w:szCs w:val="32"/>
        </w:rPr>
        <w:t>行为。</w:t>
      </w:r>
    </w:p>
    <w:p w:rsidR="008F3ABD" w:rsidRDefault="005042F7" w:rsidP="003050FE">
      <w:pPr>
        <w:spacing w:line="600" w:lineRule="exact"/>
        <w:ind w:firstLineChars="250" w:firstLine="803"/>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w:t>
      </w:r>
      <w:r w:rsidR="009121EE">
        <w:rPr>
          <w:rFonts w:ascii="仿宋_GB2312" w:eastAsia="仿宋_GB2312"/>
          <w:sz w:val="32"/>
          <w:szCs w:val="32"/>
        </w:rPr>
        <w:t xml:space="preserve"> </w:t>
      </w:r>
      <w:r>
        <w:rPr>
          <w:rFonts w:ascii="仿宋_GB2312" w:eastAsia="仿宋_GB2312" w:hint="eastAsia"/>
          <w:sz w:val="32"/>
          <w:szCs w:val="32"/>
        </w:rPr>
        <w:t>备案</w:t>
      </w:r>
      <w:r>
        <w:rPr>
          <w:rFonts w:ascii="仿宋_GB2312" w:eastAsia="仿宋_GB2312"/>
          <w:sz w:val="32"/>
          <w:szCs w:val="32"/>
        </w:rPr>
        <w:t>主体需提供以下</w:t>
      </w:r>
      <w:r>
        <w:rPr>
          <w:rFonts w:ascii="仿宋_GB2312" w:eastAsia="仿宋_GB2312" w:hint="eastAsia"/>
          <w:sz w:val="32"/>
          <w:szCs w:val="32"/>
        </w:rPr>
        <w:t>材料：</w:t>
      </w:r>
    </w:p>
    <w:p w:rsidR="008F3ABD" w:rsidRDefault="005042F7" w:rsidP="003050FE">
      <w:pPr>
        <w:spacing w:line="600" w:lineRule="exact"/>
        <w:ind w:firstLineChars="200" w:firstLine="640"/>
        <w:rPr>
          <w:rFonts w:ascii="仿宋_GB2312" w:eastAsia="仿宋_GB2312" w:hAnsi="Dotum"/>
          <w:sz w:val="32"/>
          <w:szCs w:val="32"/>
        </w:rPr>
      </w:pPr>
      <w:r>
        <w:rPr>
          <w:rFonts w:ascii="仿宋_GB2312" w:eastAsia="仿宋_GB2312" w:hAnsi="Dotum" w:hint="eastAsia"/>
          <w:sz w:val="32"/>
          <w:szCs w:val="32"/>
        </w:rPr>
        <w:t>（一）《天津市</w:t>
      </w:r>
      <w:r>
        <w:rPr>
          <w:rFonts w:ascii="仿宋_GB2312" w:eastAsia="仿宋_GB2312" w:hAnsi="Dotum"/>
          <w:sz w:val="32"/>
          <w:szCs w:val="32"/>
        </w:rPr>
        <w:t>滨海新区知识产权保护中心</w:t>
      </w:r>
      <w:r>
        <w:rPr>
          <w:rFonts w:ascii="仿宋_GB2312" w:eastAsia="仿宋_GB2312" w:hAnsi="Dotum" w:hint="eastAsia"/>
          <w:sz w:val="32"/>
          <w:szCs w:val="32"/>
        </w:rPr>
        <w:t>专利快速预审服务备案申请表》</w:t>
      </w:r>
      <w:r>
        <w:rPr>
          <w:rFonts w:ascii="仿宋_GB2312" w:eastAsia="仿宋_GB2312" w:hAnsi="Dotum"/>
          <w:sz w:val="32"/>
          <w:szCs w:val="32"/>
        </w:rPr>
        <w:t>（</w:t>
      </w:r>
      <w:r>
        <w:rPr>
          <w:rFonts w:ascii="仿宋_GB2312" w:eastAsia="仿宋_GB2312" w:hAnsi="Dotum" w:hint="eastAsia"/>
          <w:sz w:val="32"/>
          <w:szCs w:val="32"/>
        </w:rPr>
        <w:t>加盖公章</w:t>
      </w:r>
      <w:r>
        <w:rPr>
          <w:rFonts w:ascii="仿宋_GB2312" w:eastAsia="仿宋_GB2312" w:hAnsi="Dotum"/>
          <w:sz w:val="32"/>
          <w:szCs w:val="32"/>
        </w:rPr>
        <w:t>）</w:t>
      </w:r>
      <w:r>
        <w:rPr>
          <w:rFonts w:ascii="仿宋_GB2312" w:eastAsia="仿宋_GB2312" w:hAnsi="Dotum" w:hint="eastAsia"/>
          <w:sz w:val="32"/>
          <w:szCs w:val="32"/>
        </w:rPr>
        <w:t>。</w:t>
      </w:r>
    </w:p>
    <w:p w:rsidR="008F3ABD" w:rsidRDefault="005042F7" w:rsidP="003050FE">
      <w:pPr>
        <w:spacing w:line="600" w:lineRule="exact"/>
        <w:ind w:firstLineChars="200" w:firstLine="640"/>
        <w:rPr>
          <w:rFonts w:ascii="仿宋_GB2312" w:eastAsia="仿宋_GB2312" w:hAnsi="Dotum"/>
          <w:sz w:val="32"/>
          <w:szCs w:val="32"/>
        </w:rPr>
      </w:pPr>
      <w:r>
        <w:rPr>
          <w:rFonts w:ascii="仿宋_GB2312" w:eastAsia="仿宋_GB2312" w:hAnsi="Dotum" w:hint="eastAsia"/>
          <w:sz w:val="32"/>
          <w:szCs w:val="32"/>
        </w:rPr>
        <w:t>（二）请求人</w:t>
      </w:r>
      <w:r>
        <w:rPr>
          <w:rFonts w:ascii="仿宋_GB2312" w:eastAsia="仿宋_GB2312" w:hAnsi="Dotum"/>
          <w:sz w:val="32"/>
          <w:szCs w:val="32"/>
        </w:rPr>
        <w:t>身份证明</w:t>
      </w:r>
      <w:r w:rsidR="000164CA">
        <w:rPr>
          <w:rFonts w:ascii="仿宋_GB2312" w:eastAsia="仿宋_GB2312" w:hAnsi="Dotum" w:hint="eastAsia"/>
          <w:sz w:val="32"/>
          <w:szCs w:val="32"/>
        </w:rPr>
        <w:t>。</w:t>
      </w:r>
      <w:r>
        <w:rPr>
          <w:rFonts w:ascii="仿宋_GB2312" w:eastAsia="仿宋_GB2312" w:hAnsi="Dotum" w:hint="eastAsia"/>
          <w:sz w:val="32"/>
          <w:szCs w:val="32"/>
        </w:rPr>
        <w:t>例如</w:t>
      </w:r>
      <w:r>
        <w:rPr>
          <w:rFonts w:ascii="仿宋_GB2312" w:eastAsia="仿宋_GB2312" w:hAnsi="Dotum"/>
          <w:sz w:val="32"/>
          <w:szCs w:val="32"/>
        </w:rPr>
        <w:t>，企业营业执照、事业单位法人证书或民办非企业单位登记证书复印件等</w:t>
      </w:r>
      <w:r w:rsidR="000164CA">
        <w:rPr>
          <w:rFonts w:ascii="仿宋_GB2312" w:eastAsia="仿宋_GB2312" w:hAnsi="Dotum" w:hint="eastAsia"/>
          <w:sz w:val="32"/>
          <w:szCs w:val="32"/>
        </w:rPr>
        <w:t>。</w:t>
      </w:r>
      <w:r>
        <w:rPr>
          <w:rFonts w:ascii="仿宋_GB2312" w:eastAsia="仿宋_GB2312" w:hAnsi="Dotum"/>
          <w:sz w:val="32"/>
          <w:szCs w:val="32"/>
        </w:rPr>
        <w:t>部队单位或其他单</w:t>
      </w:r>
      <w:r>
        <w:rPr>
          <w:rFonts w:ascii="仿宋_GB2312" w:eastAsia="仿宋_GB2312" w:hAnsi="Dotum"/>
          <w:sz w:val="32"/>
          <w:szCs w:val="32"/>
        </w:rPr>
        <w:lastRenderedPageBreak/>
        <w:t>位</w:t>
      </w:r>
      <w:r>
        <w:rPr>
          <w:rFonts w:ascii="仿宋_GB2312" w:eastAsia="仿宋_GB2312" w:hAnsi="Dotum" w:hint="eastAsia"/>
          <w:sz w:val="32"/>
          <w:szCs w:val="32"/>
        </w:rPr>
        <w:t>若无</w:t>
      </w:r>
      <w:r>
        <w:rPr>
          <w:rFonts w:ascii="仿宋_GB2312" w:eastAsia="仿宋_GB2312" w:hAnsi="Dotum"/>
          <w:sz w:val="32"/>
          <w:szCs w:val="32"/>
        </w:rPr>
        <w:t>营业执照（</w:t>
      </w:r>
      <w:r>
        <w:rPr>
          <w:rFonts w:ascii="仿宋_GB2312" w:eastAsia="仿宋_GB2312" w:hAnsi="Dotum" w:hint="eastAsia"/>
          <w:sz w:val="32"/>
          <w:szCs w:val="32"/>
        </w:rPr>
        <w:t>或</w:t>
      </w:r>
      <w:r>
        <w:rPr>
          <w:rFonts w:ascii="仿宋_GB2312" w:eastAsia="仿宋_GB2312" w:hAnsi="Dotum"/>
          <w:sz w:val="32"/>
          <w:szCs w:val="32"/>
        </w:rPr>
        <w:t>法人证书）</w:t>
      </w:r>
      <w:r>
        <w:rPr>
          <w:rFonts w:ascii="仿宋_GB2312" w:eastAsia="仿宋_GB2312" w:hAnsi="Dotum" w:hint="eastAsia"/>
          <w:sz w:val="32"/>
          <w:szCs w:val="32"/>
        </w:rPr>
        <w:t>以及</w:t>
      </w:r>
      <w:r>
        <w:rPr>
          <w:rFonts w:ascii="仿宋_GB2312" w:eastAsia="仿宋_GB2312" w:hAnsi="Dotum"/>
          <w:sz w:val="32"/>
          <w:szCs w:val="32"/>
        </w:rPr>
        <w:t>统一社会信用代码，可提供用于办理专利申请、费减备案等事宜的唯一代码及相关证明材料</w:t>
      </w:r>
      <w:r>
        <w:rPr>
          <w:rFonts w:ascii="仿宋_GB2312" w:eastAsia="仿宋_GB2312" w:hAnsi="Dotum" w:hint="eastAsia"/>
          <w:sz w:val="32"/>
          <w:szCs w:val="32"/>
        </w:rPr>
        <w:t>（加盖公章）</w:t>
      </w:r>
      <w:r>
        <w:rPr>
          <w:rFonts w:ascii="仿宋_GB2312" w:eastAsia="仿宋_GB2312" w:hAnsi="Dotum"/>
          <w:sz w:val="32"/>
          <w:szCs w:val="32"/>
        </w:rPr>
        <w:t>。</w:t>
      </w:r>
    </w:p>
    <w:p w:rsidR="008F3ABD" w:rsidRDefault="005042F7" w:rsidP="003050FE">
      <w:pPr>
        <w:spacing w:line="600" w:lineRule="exact"/>
        <w:ind w:firstLineChars="200" w:firstLine="640"/>
        <w:rPr>
          <w:rFonts w:ascii="仿宋_GB2312" w:eastAsia="仿宋_GB2312" w:hAnsi="Dotum"/>
          <w:sz w:val="32"/>
          <w:szCs w:val="32"/>
        </w:rPr>
      </w:pPr>
      <w:r>
        <w:rPr>
          <w:rFonts w:ascii="仿宋_GB2312" w:eastAsia="仿宋_GB2312" w:hAnsi="Dotum" w:hint="eastAsia"/>
          <w:sz w:val="32"/>
          <w:szCs w:val="32"/>
        </w:rPr>
        <w:t>（三）备案</w:t>
      </w:r>
      <w:r>
        <w:rPr>
          <w:rFonts w:ascii="仿宋_GB2312" w:eastAsia="仿宋_GB2312" w:hAnsi="Dotum"/>
          <w:sz w:val="32"/>
          <w:szCs w:val="32"/>
        </w:rPr>
        <w:t>主体近三个月社保参保人数证明（</w:t>
      </w:r>
      <w:r>
        <w:rPr>
          <w:rFonts w:ascii="仿宋_GB2312" w:eastAsia="仿宋_GB2312" w:hAnsi="Dotum" w:hint="eastAsia"/>
          <w:sz w:val="32"/>
          <w:szCs w:val="32"/>
        </w:rPr>
        <w:t>需体现</w:t>
      </w:r>
      <w:r>
        <w:rPr>
          <w:rFonts w:ascii="仿宋_GB2312" w:eastAsia="仿宋_GB2312" w:hAnsi="Dotum"/>
          <w:sz w:val="32"/>
          <w:szCs w:val="32"/>
        </w:rPr>
        <w:t>参保单位名称、人数）</w:t>
      </w:r>
      <w:r>
        <w:rPr>
          <w:rFonts w:ascii="仿宋_GB2312" w:eastAsia="仿宋_GB2312" w:hAnsi="Dotum" w:hint="eastAsia"/>
          <w:sz w:val="32"/>
          <w:szCs w:val="32"/>
        </w:rPr>
        <w:t>及其</w:t>
      </w:r>
      <w:r>
        <w:rPr>
          <w:rFonts w:ascii="仿宋_GB2312" w:eastAsia="仿宋_GB2312" w:hAnsi="Dotum"/>
          <w:sz w:val="32"/>
          <w:szCs w:val="32"/>
        </w:rPr>
        <w:t>联系人</w:t>
      </w:r>
      <w:r>
        <w:rPr>
          <w:rFonts w:ascii="仿宋_GB2312" w:eastAsia="仿宋_GB2312" w:hAnsi="Dotum" w:hint="eastAsia"/>
          <w:sz w:val="32"/>
          <w:szCs w:val="32"/>
        </w:rPr>
        <w:t>近</w:t>
      </w:r>
      <w:r>
        <w:rPr>
          <w:rFonts w:ascii="仿宋_GB2312" w:eastAsia="仿宋_GB2312" w:hAnsi="Dotum"/>
          <w:sz w:val="32"/>
          <w:szCs w:val="32"/>
        </w:rPr>
        <w:t>三个月社保参保证明（</w:t>
      </w:r>
      <w:r>
        <w:rPr>
          <w:rFonts w:ascii="仿宋_GB2312" w:eastAsia="仿宋_GB2312" w:hAnsi="Dotum" w:hint="eastAsia"/>
          <w:sz w:val="32"/>
          <w:szCs w:val="32"/>
        </w:rPr>
        <w:t>需体现</w:t>
      </w:r>
      <w:r>
        <w:rPr>
          <w:rFonts w:ascii="仿宋_GB2312" w:eastAsia="仿宋_GB2312" w:hAnsi="Dotum"/>
          <w:sz w:val="32"/>
          <w:szCs w:val="32"/>
        </w:rPr>
        <w:t>参保单位名称、联系人姓名）</w:t>
      </w:r>
      <w:r w:rsidR="000164CA">
        <w:rPr>
          <w:rFonts w:ascii="仿宋_GB2312" w:eastAsia="仿宋_GB2312" w:hAnsi="Dotum" w:hint="eastAsia"/>
          <w:sz w:val="32"/>
          <w:szCs w:val="32"/>
        </w:rPr>
        <w:t>。</w:t>
      </w:r>
      <w:r>
        <w:rPr>
          <w:rFonts w:ascii="仿宋_GB2312" w:eastAsia="仿宋_GB2312" w:hAnsi="Dotum"/>
          <w:sz w:val="32"/>
          <w:szCs w:val="32"/>
        </w:rPr>
        <w:t>参保人数</w:t>
      </w:r>
      <w:r>
        <w:rPr>
          <w:rFonts w:ascii="仿宋_GB2312" w:eastAsia="仿宋_GB2312" w:hAnsi="Dotum" w:hint="eastAsia"/>
          <w:sz w:val="32"/>
          <w:szCs w:val="32"/>
        </w:rPr>
        <w:t>10人</w:t>
      </w:r>
      <w:r>
        <w:rPr>
          <w:rFonts w:ascii="仿宋_GB2312" w:eastAsia="仿宋_GB2312" w:hAnsi="Dotum"/>
          <w:sz w:val="32"/>
          <w:szCs w:val="32"/>
        </w:rPr>
        <w:t>以下的需提供具备实际研发能力及资源条件的证明</w:t>
      </w:r>
      <w:r>
        <w:rPr>
          <w:rFonts w:ascii="仿宋_GB2312" w:eastAsia="仿宋_GB2312" w:hAnsi="Dotum" w:hint="eastAsia"/>
          <w:sz w:val="32"/>
          <w:szCs w:val="32"/>
        </w:rPr>
        <w:t>材料（加盖</w:t>
      </w:r>
      <w:r>
        <w:rPr>
          <w:rFonts w:ascii="仿宋_GB2312" w:eastAsia="仿宋_GB2312" w:hAnsi="Dotum"/>
          <w:sz w:val="32"/>
          <w:szCs w:val="32"/>
        </w:rPr>
        <w:t>公章</w:t>
      </w:r>
      <w:r>
        <w:rPr>
          <w:rFonts w:ascii="仿宋_GB2312" w:eastAsia="仿宋_GB2312" w:hAnsi="Dotum" w:hint="eastAsia"/>
          <w:sz w:val="32"/>
          <w:szCs w:val="32"/>
        </w:rPr>
        <w:t>）</w:t>
      </w:r>
      <w:r>
        <w:rPr>
          <w:rFonts w:ascii="仿宋_GB2312" w:eastAsia="仿宋_GB2312" w:hAnsi="Dotum"/>
          <w:sz w:val="32"/>
          <w:szCs w:val="32"/>
        </w:rPr>
        <w:t>。</w:t>
      </w:r>
    </w:p>
    <w:p w:rsidR="0092118C" w:rsidRDefault="0092118C" w:rsidP="003050FE">
      <w:pPr>
        <w:spacing w:line="600" w:lineRule="exact"/>
        <w:ind w:firstLineChars="200" w:firstLine="640"/>
        <w:rPr>
          <w:rFonts w:ascii="仿宋_GB2312" w:eastAsia="仿宋_GB2312" w:hAnsi="Dotum"/>
          <w:sz w:val="32"/>
          <w:szCs w:val="32"/>
        </w:rPr>
      </w:pPr>
      <w:r>
        <w:rPr>
          <w:rFonts w:ascii="仿宋_GB2312" w:eastAsia="仿宋_GB2312" w:hAnsi="Dotum" w:hint="eastAsia"/>
          <w:sz w:val="32"/>
          <w:szCs w:val="32"/>
        </w:rPr>
        <w:t>（四）</w:t>
      </w:r>
      <w:r w:rsidRPr="007825A6">
        <w:rPr>
          <w:rFonts w:ascii="仿宋_GB2312" w:eastAsia="仿宋_GB2312" w:hAnsi="Dotum" w:hint="eastAsia"/>
          <w:sz w:val="32"/>
          <w:szCs w:val="32"/>
        </w:rPr>
        <w:t>备案申请主体属于南开科技园等28个园区需提供《备案申请主体注册地所属区承诺书》（加盖</w:t>
      </w:r>
      <w:r w:rsidRPr="007825A6">
        <w:rPr>
          <w:rFonts w:ascii="仿宋_GB2312" w:eastAsia="仿宋_GB2312" w:hAnsi="Dotum"/>
          <w:sz w:val="32"/>
          <w:szCs w:val="32"/>
        </w:rPr>
        <w:t>公章</w:t>
      </w:r>
      <w:r w:rsidRPr="007825A6">
        <w:rPr>
          <w:rFonts w:ascii="仿宋_GB2312" w:eastAsia="仿宋_GB2312" w:hAnsi="Dotum" w:hint="eastAsia"/>
          <w:sz w:val="32"/>
          <w:szCs w:val="32"/>
        </w:rPr>
        <w:t>）</w:t>
      </w:r>
      <w:r w:rsidRPr="007825A6">
        <w:rPr>
          <w:rFonts w:ascii="仿宋_GB2312" w:eastAsia="仿宋_GB2312" w:hAnsi="Dotum"/>
          <w:sz w:val="32"/>
          <w:szCs w:val="32"/>
        </w:rPr>
        <w:t>。</w:t>
      </w:r>
    </w:p>
    <w:p w:rsidR="008F3ABD" w:rsidRDefault="005042F7" w:rsidP="003050FE">
      <w:pPr>
        <w:spacing w:line="600" w:lineRule="exact"/>
        <w:ind w:firstLineChars="200" w:firstLine="640"/>
        <w:rPr>
          <w:rFonts w:ascii="仿宋_GB2312" w:eastAsia="仿宋_GB2312" w:hAnsi="Dotum"/>
          <w:sz w:val="32"/>
          <w:szCs w:val="32"/>
        </w:rPr>
      </w:pPr>
      <w:r>
        <w:rPr>
          <w:rFonts w:ascii="仿宋_GB2312" w:eastAsia="仿宋_GB2312" w:hAnsi="Dotum" w:hint="eastAsia"/>
          <w:sz w:val="32"/>
          <w:szCs w:val="32"/>
        </w:rPr>
        <w:t>（</w:t>
      </w:r>
      <w:r w:rsidR="0092118C">
        <w:rPr>
          <w:rFonts w:ascii="仿宋_GB2312" w:eastAsia="仿宋_GB2312" w:hAnsi="Dotum" w:hint="eastAsia"/>
          <w:sz w:val="32"/>
          <w:szCs w:val="32"/>
        </w:rPr>
        <w:t>五</w:t>
      </w:r>
      <w:r>
        <w:rPr>
          <w:rFonts w:ascii="仿宋_GB2312" w:eastAsia="仿宋_GB2312" w:hAnsi="Dotum" w:hint="eastAsia"/>
          <w:sz w:val="32"/>
          <w:szCs w:val="32"/>
        </w:rPr>
        <w:t>）其他</w:t>
      </w:r>
      <w:r>
        <w:rPr>
          <w:rFonts w:ascii="仿宋_GB2312" w:eastAsia="仿宋_GB2312" w:hAnsi="Dotum"/>
          <w:sz w:val="32"/>
          <w:szCs w:val="32"/>
        </w:rPr>
        <w:t>要求提供的材料。</w:t>
      </w:r>
    </w:p>
    <w:p w:rsidR="008F3ABD" w:rsidRDefault="005042F7" w:rsidP="003050FE">
      <w:pPr>
        <w:spacing w:line="600" w:lineRule="exact"/>
        <w:ind w:firstLineChars="200" w:firstLine="643"/>
        <w:rPr>
          <w:rFonts w:ascii="仿宋_GB2312" w:eastAsia="仿宋_GB2312" w:hAnsi="Dotum"/>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sidR="009121EE">
        <w:rPr>
          <w:rFonts w:ascii="仿宋_GB2312" w:eastAsia="仿宋_GB2312"/>
          <w:sz w:val="32"/>
          <w:szCs w:val="32"/>
        </w:rPr>
        <w:t xml:space="preserve"> </w:t>
      </w:r>
      <w:r>
        <w:rPr>
          <w:rFonts w:ascii="仿宋_GB2312" w:eastAsia="仿宋_GB2312" w:hint="eastAsia"/>
          <w:sz w:val="32"/>
          <w:szCs w:val="32"/>
        </w:rPr>
        <w:t>保护中心对企事业单位提交的专利预审备案申请材料进行初步审核，如需补充材料的，保护中心将通知备案主体补充提交，并将备案申请材料及初步审核意见提交至国家知识产权局。由国家知识产权局审核合格后，予以备案。</w:t>
      </w:r>
    </w:p>
    <w:p w:rsidR="008F3ABD" w:rsidRDefault="005042F7" w:rsidP="003050FE">
      <w:pPr>
        <w:spacing w:line="600" w:lineRule="exact"/>
        <w:jc w:val="center"/>
        <w:rPr>
          <w:rFonts w:ascii="仿宋_GB2312" w:eastAsia="仿宋_GB2312" w:hAnsi="Dotum"/>
          <w:sz w:val="32"/>
          <w:szCs w:val="32"/>
        </w:rPr>
      </w:pPr>
      <w:r>
        <w:rPr>
          <w:rFonts w:ascii="黑体" w:eastAsia="黑体" w:hAnsi="黑体" w:hint="eastAsia"/>
          <w:sz w:val="32"/>
          <w:szCs w:val="32"/>
        </w:rPr>
        <w:t>第三章  代理机构登记</w:t>
      </w:r>
    </w:p>
    <w:p w:rsidR="008F3ABD" w:rsidRPr="0030268E" w:rsidRDefault="005042F7" w:rsidP="003050FE">
      <w:pPr>
        <w:spacing w:line="600" w:lineRule="exact"/>
        <w:ind w:firstLineChars="200" w:firstLine="643"/>
        <w:rPr>
          <w:rFonts w:ascii="仿宋_GB2312" w:eastAsia="仿宋_GB2312" w:hAnsi="Dotum"/>
          <w:sz w:val="32"/>
          <w:szCs w:val="32"/>
        </w:rPr>
      </w:pPr>
      <w:r w:rsidRPr="0030268E">
        <w:rPr>
          <w:rFonts w:ascii="仿宋_GB2312" w:eastAsia="仿宋_GB2312" w:hAnsi="Dotum" w:hint="eastAsia"/>
          <w:b/>
          <w:sz w:val="32"/>
          <w:szCs w:val="32"/>
        </w:rPr>
        <w:t>第八条</w:t>
      </w:r>
      <w:r w:rsidR="009121EE" w:rsidRPr="0030268E">
        <w:rPr>
          <w:rFonts w:ascii="仿宋_GB2312" w:eastAsia="仿宋_GB2312" w:hAnsi="Dotum" w:hint="eastAsia"/>
          <w:b/>
          <w:sz w:val="32"/>
          <w:szCs w:val="32"/>
        </w:rPr>
        <w:t xml:space="preserve"> </w:t>
      </w:r>
      <w:r w:rsidRPr="0030268E">
        <w:rPr>
          <w:rFonts w:ascii="仿宋_GB2312" w:eastAsia="仿宋_GB2312" w:hAnsi="Dotum" w:hint="eastAsia"/>
          <w:sz w:val="32"/>
          <w:szCs w:val="32"/>
        </w:rPr>
        <w:t xml:space="preserve"> 代理机构登记</w:t>
      </w:r>
      <w:r w:rsidRPr="0030268E">
        <w:rPr>
          <w:rFonts w:ascii="仿宋_GB2312" w:eastAsia="仿宋_GB2312" w:hAnsi="Dotum"/>
          <w:sz w:val="32"/>
          <w:szCs w:val="32"/>
        </w:rPr>
        <w:t>应满足以下条件：</w:t>
      </w:r>
    </w:p>
    <w:p w:rsidR="008F3ABD" w:rsidRPr="0030268E" w:rsidRDefault="005042F7" w:rsidP="003050FE">
      <w:pPr>
        <w:spacing w:line="600" w:lineRule="exact"/>
        <w:ind w:firstLineChars="200" w:firstLine="640"/>
        <w:rPr>
          <w:rFonts w:ascii="仿宋_GB2312" w:eastAsia="仿宋_GB2312" w:hAnsi="Dotum"/>
          <w:sz w:val="32"/>
          <w:szCs w:val="32"/>
        </w:rPr>
      </w:pPr>
      <w:r w:rsidRPr="0030268E">
        <w:rPr>
          <w:rFonts w:ascii="仿宋_GB2312" w:eastAsia="仿宋_GB2312" w:hAnsi="Dotum" w:hint="eastAsia"/>
          <w:sz w:val="32"/>
          <w:szCs w:val="32"/>
        </w:rPr>
        <w:t>（一）经国家知识产权局审批设立的专利代理机构。</w:t>
      </w:r>
    </w:p>
    <w:p w:rsidR="008F3ABD" w:rsidRPr="0030268E" w:rsidRDefault="005042F7" w:rsidP="003050FE">
      <w:pPr>
        <w:spacing w:line="600" w:lineRule="exact"/>
        <w:ind w:firstLineChars="200" w:firstLine="640"/>
        <w:rPr>
          <w:rFonts w:ascii="仿宋_GB2312" w:eastAsia="仿宋_GB2312" w:hAnsi="Dotum"/>
          <w:sz w:val="32"/>
          <w:szCs w:val="32"/>
        </w:rPr>
      </w:pPr>
      <w:r w:rsidRPr="0030268E">
        <w:rPr>
          <w:rFonts w:ascii="仿宋_GB2312" w:eastAsia="仿宋_GB2312" w:hAnsi="Dotum" w:hint="eastAsia"/>
          <w:sz w:val="32"/>
          <w:szCs w:val="32"/>
        </w:rPr>
        <w:t>（二）在国家知识产权局“专利代理管理系统”中的机构状态显示为“正常”。</w:t>
      </w:r>
    </w:p>
    <w:p w:rsidR="008F3ABD" w:rsidRPr="0030268E" w:rsidRDefault="005042F7" w:rsidP="003050FE">
      <w:pPr>
        <w:spacing w:line="600" w:lineRule="exact"/>
        <w:ind w:firstLineChars="200" w:firstLine="640"/>
        <w:rPr>
          <w:rFonts w:ascii="仿宋_GB2312" w:eastAsia="仿宋_GB2312" w:hAnsi="Dotum"/>
          <w:sz w:val="32"/>
          <w:szCs w:val="32"/>
        </w:rPr>
      </w:pPr>
      <w:r w:rsidRPr="0030268E">
        <w:rPr>
          <w:rFonts w:ascii="仿宋_GB2312" w:eastAsia="仿宋_GB2312" w:hAnsi="Dotum" w:hint="eastAsia"/>
          <w:sz w:val="32"/>
          <w:szCs w:val="32"/>
        </w:rPr>
        <w:t>（三）近一年内无不良信用记录。</w:t>
      </w:r>
    </w:p>
    <w:p w:rsidR="008F3ABD" w:rsidRPr="0030268E" w:rsidRDefault="005042F7" w:rsidP="003050FE">
      <w:pPr>
        <w:spacing w:line="600" w:lineRule="exact"/>
        <w:ind w:firstLineChars="200" w:firstLine="643"/>
        <w:rPr>
          <w:rFonts w:ascii="仿宋_GB2312" w:eastAsia="仿宋_GB2312"/>
          <w:sz w:val="32"/>
          <w:szCs w:val="32"/>
        </w:rPr>
      </w:pPr>
      <w:r w:rsidRPr="0030268E">
        <w:rPr>
          <w:rFonts w:ascii="仿宋_GB2312" w:eastAsia="仿宋_GB2312" w:hAnsi="Dotum" w:hint="eastAsia"/>
          <w:b/>
          <w:sz w:val="32"/>
          <w:szCs w:val="32"/>
        </w:rPr>
        <w:t>第九条</w:t>
      </w:r>
      <w:r w:rsidRPr="0030268E">
        <w:rPr>
          <w:rFonts w:ascii="仿宋_GB2312" w:eastAsia="仿宋_GB2312" w:hAnsi="Dotum" w:hint="eastAsia"/>
          <w:sz w:val="32"/>
          <w:szCs w:val="32"/>
        </w:rPr>
        <w:t xml:space="preserve"> </w:t>
      </w:r>
      <w:r w:rsidR="009121EE" w:rsidRPr="0030268E">
        <w:rPr>
          <w:rFonts w:ascii="仿宋_GB2312" w:eastAsia="仿宋_GB2312" w:hAnsi="Dotum"/>
          <w:sz w:val="32"/>
          <w:szCs w:val="32"/>
        </w:rPr>
        <w:t xml:space="preserve"> </w:t>
      </w:r>
      <w:r w:rsidRPr="0030268E">
        <w:rPr>
          <w:rFonts w:ascii="仿宋_GB2312" w:eastAsia="仿宋_GB2312" w:hint="eastAsia"/>
          <w:sz w:val="32"/>
          <w:szCs w:val="32"/>
        </w:rPr>
        <w:t>代理机构登记</w:t>
      </w:r>
      <w:r w:rsidRPr="0030268E">
        <w:rPr>
          <w:rFonts w:ascii="仿宋_GB2312" w:eastAsia="仿宋_GB2312"/>
          <w:sz w:val="32"/>
          <w:szCs w:val="32"/>
        </w:rPr>
        <w:t>需提供以下</w:t>
      </w:r>
      <w:r w:rsidRPr="0030268E">
        <w:rPr>
          <w:rFonts w:ascii="仿宋_GB2312" w:eastAsia="仿宋_GB2312" w:hint="eastAsia"/>
          <w:sz w:val="32"/>
          <w:szCs w:val="32"/>
        </w:rPr>
        <w:t>材料：</w:t>
      </w:r>
    </w:p>
    <w:p w:rsidR="008F3ABD" w:rsidRPr="0030268E" w:rsidRDefault="005042F7" w:rsidP="003050FE">
      <w:pPr>
        <w:widowControl/>
        <w:shd w:val="clear" w:color="auto" w:fill="FFFFFF"/>
        <w:spacing w:line="600" w:lineRule="exact"/>
        <w:ind w:firstLineChars="200" w:firstLine="640"/>
        <w:jc w:val="left"/>
        <w:rPr>
          <w:rFonts w:ascii="仿宋_GB2312" w:eastAsia="仿宋_GB2312" w:hAnsi="微软雅黑" w:cs="Segoe UI"/>
          <w:kern w:val="0"/>
          <w:sz w:val="32"/>
          <w:szCs w:val="32"/>
        </w:rPr>
      </w:pPr>
      <w:r w:rsidRPr="0030268E">
        <w:rPr>
          <w:rFonts w:ascii="仿宋_GB2312" w:eastAsia="仿宋_GB2312" w:hAnsi="微软雅黑" w:cs="Segoe UI" w:hint="eastAsia"/>
          <w:kern w:val="0"/>
          <w:sz w:val="32"/>
          <w:szCs w:val="32"/>
        </w:rPr>
        <w:lastRenderedPageBreak/>
        <w:t>（一）</w:t>
      </w:r>
      <w:r w:rsidR="00167561" w:rsidRPr="0030268E">
        <w:rPr>
          <w:rFonts w:ascii="仿宋_GB2312" w:eastAsia="仿宋_GB2312" w:hAnsi="微软雅黑" w:cs="Segoe UI" w:hint="eastAsia"/>
          <w:kern w:val="0"/>
          <w:sz w:val="32"/>
          <w:szCs w:val="32"/>
        </w:rPr>
        <w:t>天津市</w:t>
      </w:r>
      <w:r w:rsidRPr="0030268E">
        <w:rPr>
          <w:rFonts w:ascii="仿宋_GB2312" w:eastAsia="仿宋_GB2312" w:hAnsi="微软雅黑" w:cs="Segoe UI" w:hint="eastAsia"/>
          <w:kern w:val="0"/>
          <w:sz w:val="32"/>
          <w:szCs w:val="32"/>
        </w:rPr>
        <w:t>滨海新区知识产权保护中心专利代理机构预审备案申请表（加盖公章）。</w:t>
      </w:r>
    </w:p>
    <w:p w:rsidR="008F3ABD" w:rsidRPr="0030268E" w:rsidRDefault="005042F7" w:rsidP="003050FE">
      <w:pPr>
        <w:widowControl/>
        <w:shd w:val="clear" w:color="auto" w:fill="FFFFFF"/>
        <w:spacing w:line="600" w:lineRule="exact"/>
        <w:ind w:firstLineChars="200" w:firstLine="640"/>
        <w:jc w:val="left"/>
        <w:rPr>
          <w:rFonts w:ascii="仿宋_GB2312" w:eastAsia="仿宋_GB2312" w:hAnsi="微软雅黑" w:cs="Segoe UI"/>
          <w:kern w:val="0"/>
          <w:sz w:val="32"/>
          <w:szCs w:val="32"/>
        </w:rPr>
      </w:pPr>
      <w:r w:rsidRPr="0030268E">
        <w:rPr>
          <w:rFonts w:ascii="仿宋_GB2312" w:eastAsia="仿宋_GB2312" w:hAnsi="微软雅黑" w:cs="Segoe UI" w:hint="eastAsia"/>
          <w:kern w:val="0"/>
          <w:sz w:val="32"/>
          <w:szCs w:val="32"/>
        </w:rPr>
        <w:t>（二）专利代理机构营业执照复印件，</w:t>
      </w:r>
      <w:r w:rsidRPr="0030268E">
        <w:rPr>
          <w:rFonts w:ascii="仿宋_GB2312" w:eastAsia="仿宋_GB2312" w:hAnsi="微软雅黑" w:cs="Segoe UI"/>
          <w:kern w:val="0"/>
          <w:sz w:val="32"/>
          <w:szCs w:val="32"/>
        </w:rPr>
        <w:t>律师事务所可提交专利代理机构执业许可证复印件</w:t>
      </w:r>
      <w:r w:rsidRPr="0030268E">
        <w:rPr>
          <w:rFonts w:ascii="仿宋_GB2312" w:eastAsia="仿宋_GB2312" w:hAnsi="微软雅黑" w:cs="Segoe UI" w:hint="eastAsia"/>
          <w:kern w:val="0"/>
          <w:sz w:val="32"/>
          <w:szCs w:val="32"/>
        </w:rPr>
        <w:t>（加盖公章）。</w:t>
      </w:r>
    </w:p>
    <w:p w:rsidR="008F3ABD" w:rsidRPr="0030268E" w:rsidRDefault="005042F7" w:rsidP="003050FE">
      <w:pPr>
        <w:widowControl/>
        <w:shd w:val="clear" w:color="auto" w:fill="FFFFFF"/>
        <w:spacing w:line="600" w:lineRule="exact"/>
        <w:ind w:firstLineChars="200" w:firstLine="643"/>
        <w:jc w:val="left"/>
        <w:rPr>
          <w:rFonts w:ascii="仿宋_GB2312" w:eastAsia="仿宋_GB2312" w:hAnsi="微软雅黑" w:cs="Segoe UI"/>
          <w:kern w:val="0"/>
          <w:sz w:val="32"/>
          <w:szCs w:val="32"/>
        </w:rPr>
      </w:pPr>
      <w:r w:rsidRPr="0030268E">
        <w:rPr>
          <w:rFonts w:ascii="仿宋_GB2312" w:eastAsia="仿宋_GB2312" w:hAnsi="微软雅黑" w:cs="Segoe UI" w:hint="eastAsia"/>
          <w:b/>
          <w:kern w:val="0"/>
          <w:sz w:val="32"/>
          <w:szCs w:val="32"/>
        </w:rPr>
        <w:t>第十条</w:t>
      </w:r>
      <w:r w:rsidRPr="0030268E">
        <w:rPr>
          <w:rFonts w:ascii="仿宋_GB2312" w:eastAsia="仿宋_GB2312" w:hAnsi="微软雅黑" w:cs="Segoe UI" w:hint="eastAsia"/>
          <w:kern w:val="0"/>
          <w:sz w:val="32"/>
          <w:szCs w:val="32"/>
        </w:rPr>
        <w:t xml:space="preserve"> </w:t>
      </w:r>
      <w:r w:rsidR="001E2534" w:rsidRPr="0030268E">
        <w:rPr>
          <w:rFonts w:ascii="仿宋_GB2312" w:eastAsia="仿宋_GB2312" w:hAnsi="微软雅黑" w:cs="Segoe UI"/>
          <w:kern w:val="0"/>
          <w:sz w:val="32"/>
          <w:szCs w:val="32"/>
        </w:rPr>
        <w:t xml:space="preserve"> </w:t>
      </w:r>
      <w:r w:rsidRPr="0030268E">
        <w:rPr>
          <w:rFonts w:ascii="仿宋_GB2312" w:eastAsia="仿宋_GB2312" w:hAnsi="微软雅黑" w:cs="Segoe UI"/>
          <w:kern w:val="0"/>
          <w:sz w:val="32"/>
          <w:szCs w:val="32"/>
        </w:rPr>
        <w:t>保护中心对代理机构</w:t>
      </w:r>
      <w:r w:rsidRPr="0030268E">
        <w:rPr>
          <w:rFonts w:ascii="仿宋_GB2312" w:eastAsia="仿宋_GB2312" w:hAnsi="微软雅黑" w:cs="Segoe UI" w:hint="eastAsia"/>
          <w:kern w:val="0"/>
          <w:sz w:val="32"/>
          <w:szCs w:val="32"/>
        </w:rPr>
        <w:t>登记</w:t>
      </w:r>
      <w:r w:rsidRPr="0030268E">
        <w:rPr>
          <w:rFonts w:ascii="仿宋_GB2312" w:eastAsia="仿宋_GB2312" w:hAnsi="微软雅黑" w:cs="Segoe UI"/>
          <w:kern w:val="0"/>
          <w:sz w:val="32"/>
          <w:szCs w:val="32"/>
        </w:rPr>
        <w:t>进行审核，代理机构</w:t>
      </w:r>
      <w:r w:rsidRPr="0030268E">
        <w:rPr>
          <w:rFonts w:ascii="仿宋_GB2312" w:eastAsia="仿宋_GB2312" w:hAnsi="微软雅黑" w:cs="Segoe UI" w:hint="eastAsia"/>
          <w:kern w:val="0"/>
          <w:sz w:val="32"/>
          <w:szCs w:val="32"/>
        </w:rPr>
        <w:t>登记</w:t>
      </w:r>
      <w:r w:rsidRPr="0030268E">
        <w:rPr>
          <w:rFonts w:ascii="仿宋_GB2312" w:eastAsia="仿宋_GB2312" w:hAnsi="微软雅黑" w:cs="Segoe UI"/>
          <w:kern w:val="0"/>
          <w:sz w:val="32"/>
          <w:szCs w:val="32"/>
        </w:rPr>
        <w:t>成功后，可</w:t>
      </w:r>
      <w:r w:rsidRPr="0030268E">
        <w:rPr>
          <w:rFonts w:ascii="仿宋_GB2312" w:eastAsia="仿宋_GB2312" w:hAnsi="微软雅黑" w:cs="Segoe UI" w:hint="eastAsia"/>
          <w:kern w:val="0"/>
          <w:sz w:val="32"/>
          <w:szCs w:val="32"/>
        </w:rPr>
        <w:t>在保护中心办理专利预审业务</w:t>
      </w:r>
      <w:r w:rsidRPr="0030268E">
        <w:rPr>
          <w:rFonts w:ascii="仿宋_GB2312" w:eastAsia="仿宋_GB2312" w:hAnsi="微软雅黑" w:cs="Segoe UI"/>
          <w:kern w:val="0"/>
          <w:sz w:val="32"/>
          <w:szCs w:val="32"/>
        </w:rPr>
        <w:t>。</w:t>
      </w:r>
    </w:p>
    <w:p w:rsidR="008F3ABD" w:rsidRPr="0030268E" w:rsidRDefault="005042F7" w:rsidP="003050FE">
      <w:pPr>
        <w:spacing w:line="600" w:lineRule="exact"/>
        <w:jc w:val="center"/>
        <w:rPr>
          <w:rFonts w:ascii="黑体" w:eastAsia="黑体" w:hAnsi="黑体" w:cs="Segoe UI"/>
          <w:kern w:val="0"/>
          <w:sz w:val="32"/>
          <w:szCs w:val="32"/>
        </w:rPr>
      </w:pPr>
      <w:r w:rsidRPr="0030268E">
        <w:rPr>
          <w:rFonts w:ascii="黑体" w:eastAsia="黑体" w:hAnsi="黑体" w:cs="Segoe UI" w:hint="eastAsia"/>
          <w:kern w:val="0"/>
          <w:sz w:val="32"/>
          <w:szCs w:val="32"/>
        </w:rPr>
        <w:t>第四章  备案信息</w:t>
      </w:r>
      <w:r w:rsidRPr="0030268E">
        <w:rPr>
          <w:rFonts w:ascii="黑体" w:eastAsia="黑体" w:hAnsi="黑体" w:cs="Segoe UI"/>
          <w:kern w:val="0"/>
          <w:sz w:val="32"/>
          <w:szCs w:val="32"/>
        </w:rPr>
        <w:t>复核</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第十一条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hint="eastAsia"/>
          <w:sz w:val="32"/>
          <w:szCs w:val="32"/>
        </w:rPr>
        <w:t>保护中心按时</w:t>
      </w:r>
      <w:r>
        <w:rPr>
          <w:rFonts w:ascii="仿宋_GB2312" w:eastAsia="仿宋_GB2312"/>
          <w:sz w:val="32"/>
          <w:szCs w:val="32"/>
        </w:rPr>
        <w:t>开展备案</w:t>
      </w:r>
      <w:r>
        <w:rPr>
          <w:rFonts w:ascii="仿宋_GB2312" w:eastAsia="仿宋_GB2312" w:hint="eastAsia"/>
          <w:sz w:val="32"/>
          <w:szCs w:val="32"/>
        </w:rPr>
        <w:t>信息</w:t>
      </w:r>
      <w:r>
        <w:rPr>
          <w:rFonts w:ascii="仿宋_GB2312" w:eastAsia="仿宋_GB2312"/>
          <w:sz w:val="32"/>
          <w:szCs w:val="32"/>
        </w:rPr>
        <w:t>复核工作</w:t>
      </w:r>
      <w:r>
        <w:rPr>
          <w:rFonts w:ascii="仿宋_GB2312" w:eastAsia="仿宋_GB2312" w:hint="eastAsia"/>
          <w:sz w:val="32"/>
          <w:szCs w:val="32"/>
        </w:rPr>
        <w:t>，</w:t>
      </w:r>
      <w:r>
        <w:rPr>
          <w:rFonts w:ascii="仿宋_GB2312" w:eastAsia="仿宋_GB2312"/>
          <w:sz w:val="32"/>
          <w:szCs w:val="32"/>
        </w:rPr>
        <w:t>对备案主体信息进行动态管理。</w:t>
      </w:r>
      <w:r>
        <w:rPr>
          <w:rFonts w:ascii="仿宋_GB2312" w:eastAsia="仿宋_GB2312" w:hint="eastAsia"/>
          <w:sz w:val="32"/>
          <w:szCs w:val="32"/>
        </w:rPr>
        <w:t>在备案主体备案信息更新满一年后，保护中心将向备案主体发出备案复核邀请通知，备案主体需根据</w:t>
      </w:r>
      <w:r>
        <w:rPr>
          <w:rFonts w:ascii="仿宋_GB2312" w:eastAsia="仿宋_GB2312"/>
          <w:sz w:val="32"/>
          <w:szCs w:val="32"/>
        </w:rPr>
        <w:t>自身最新情况，及时</w:t>
      </w:r>
      <w:r>
        <w:rPr>
          <w:rFonts w:ascii="仿宋_GB2312" w:eastAsia="仿宋_GB2312" w:hint="eastAsia"/>
          <w:sz w:val="32"/>
          <w:szCs w:val="32"/>
        </w:rPr>
        <w:t>完成备案复核工作。</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hint="eastAsia"/>
          <w:sz w:val="32"/>
          <w:szCs w:val="32"/>
        </w:rPr>
        <w:t>备案主体</w:t>
      </w:r>
      <w:r>
        <w:rPr>
          <w:rFonts w:ascii="仿宋_GB2312" w:eastAsia="仿宋_GB2312"/>
          <w:sz w:val="32"/>
          <w:szCs w:val="32"/>
        </w:rPr>
        <w:t>未完成信息复核的，</w:t>
      </w:r>
      <w:r>
        <w:rPr>
          <w:rFonts w:ascii="仿宋_GB2312" w:eastAsia="仿宋_GB2312" w:hint="eastAsia"/>
          <w:sz w:val="32"/>
          <w:szCs w:val="32"/>
        </w:rPr>
        <w:t>保护中心</w:t>
      </w:r>
      <w:r>
        <w:rPr>
          <w:rFonts w:ascii="仿宋_GB2312" w:eastAsia="仿宋_GB2312"/>
          <w:sz w:val="32"/>
          <w:szCs w:val="32"/>
        </w:rPr>
        <w:t>将暂停</w:t>
      </w:r>
      <w:r>
        <w:rPr>
          <w:rFonts w:ascii="仿宋_GB2312" w:eastAsia="仿宋_GB2312" w:hint="eastAsia"/>
          <w:sz w:val="32"/>
          <w:szCs w:val="32"/>
        </w:rPr>
        <w:t>其</w:t>
      </w:r>
      <w:r>
        <w:rPr>
          <w:rFonts w:ascii="仿宋_GB2312" w:eastAsia="仿宋_GB2312"/>
          <w:sz w:val="32"/>
          <w:szCs w:val="32"/>
        </w:rPr>
        <w:t>专利预审服务</w:t>
      </w:r>
      <w:r>
        <w:rPr>
          <w:rFonts w:ascii="仿宋_GB2312" w:eastAsia="仿宋_GB2312" w:hint="eastAsia"/>
          <w:sz w:val="32"/>
          <w:szCs w:val="32"/>
        </w:rPr>
        <w:t>。</w:t>
      </w:r>
    </w:p>
    <w:p w:rsidR="008F3ABD" w:rsidRDefault="005042F7" w:rsidP="003050FE">
      <w:pPr>
        <w:spacing w:line="600" w:lineRule="exact"/>
        <w:ind w:firstLineChars="200" w:firstLine="643"/>
        <w:rPr>
          <w:rFonts w:ascii="仿宋_GB2312" w:eastAsia="仿宋_GB2312" w:hAnsi="Dotum"/>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hint="eastAsia"/>
          <w:sz w:val="32"/>
          <w:szCs w:val="32"/>
        </w:rPr>
        <w:t>保护中心对已登记代理机构的信用状态、不规范代理行为、专利预审业务代理质量状况进行抽查，不符合登记条件的代理机构予以暂停专利预审服务。</w:t>
      </w:r>
    </w:p>
    <w:p w:rsidR="008F3ABD" w:rsidRDefault="005042F7" w:rsidP="003050FE">
      <w:pPr>
        <w:spacing w:line="600" w:lineRule="exact"/>
        <w:jc w:val="center"/>
        <w:rPr>
          <w:rFonts w:ascii="黑体" w:eastAsia="黑体" w:hAnsi="黑体"/>
          <w:sz w:val="32"/>
          <w:szCs w:val="32"/>
        </w:rPr>
      </w:pPr>
      <w:r>
        <w:rPr>
          <w:rFonts w:ascii="黑体" w:eastAsia="黑体" w:hAnsi="黑体" w:hint="eastAsia"/>
          <w:sz w:val="32"/>
          <w:szCs w:val="32"/>
        </w:rPr>
        <w:t>第五章  专利预审服务</w:t>
      </w:r>
      <w:r>
        <w:rPr>
          <w:rFonts w:ascii="黑体" w:eastAsia="黑体" w:hAnsi="黑体"/>
          <w:sz w:val="32"/>
          <w:szCs w:val="32"/>
        </w:rPr>
        <w:t>请求提交管理</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sz w:val="32"/>
          <w:szCs w:val="32"/>
        </w:rPr>
        <w:t>备案主体及代理机构通过专利预审系统提交预审请求。</w:t>
      </w:r>
      <w:r>
        <w:rPr>
          <w:rFonts w:ascii="仿宋_GB2312" w:eastAsia="仿宋_GB2312" w:hint="eastAsia"/>
          <w:sz w:val="32"/>
          <w:szCs w:val="32"/>
        </w:rPr>
        <w:t>备案</w:t>
      </w:r>
      <w:r>
        <w:rPr>
          <w:rFonts w:ascii="仿宋_GB2312" w:eastAsia="仿宋_GB2312"/>
          <w:sz w:val="32"/>
          <w:szCs w:val="32"/>
        </w:rPr>
        <w:t>主体应严格管理</w:t>
      </w:r>
      <w:r>
        <w:rPr>
          <w:rFonts w:ascii="仿宋_GB2312" w:eastAsia="仿宋_GB2312" w:hint="eastAsia"/>
          <w:sz w:val="32"/>
          <w:szCs w:val="32"/>
        </w:rPr>
        <w:t>专利</w:t>
      </w:r>
      <w:r>
        <w:rPr>
          <w:rFonts w:ascii="仿宋_GB2312" w:eastAsia="仿宋_GB2312"/>
          <w:sz w:val="32"/>
          <w:szCs w:val="32"/>
        </w:rPr>
        <w:t>预审系统账号，禁止将</w:t>
      </w:r>
      <w:r>
        <w:rPr>
          <w:rFonts w:ascii="仿宋_GB2312" w:eastAsia="仿宋_GB2312" w:hint="eastAsia"/>
          <w:sz w:val="32"/>
          <w:szCs w:val="32"/>
        </w:rPr>
        <w:t>专利</w:t>
      </w:r>
      <w:r>
        <w:rPr>
          <w:rFonts w:ascii="仿宋_GB2312" w:eastAsia="仿宋_GB2312"/>
          <w:sz w:val="32"/>
          <w:szCs w:val="32"/>
        </w:rPr>
        <w:t>预审系统账号交由代理机构使用。若通过代理机构办理</w:t>
      </w:r>
      <w:r>
        <w:rPr>
          <w:rFonts w:ascii="仿宋_GB2312" w:eastAsia="仿宋_GB2312" w:hint="eastAsia"/>
          <w:sz w:val="32"/>
          <w:szCs w:val="32"/>
        </w:rPr>
        <w:t>专利</w:t>
      </w:r>
      <w:r>
        <w:rPr>
          <w:rFonts w:ascii="仿宋_GB2312" w:eastAsia="仿宋_GB2312"/>
          <w:sz w:val="32"/>
          <w:szCs w:val="32"/>
        </w:rPr>
        <w:t>预审业务的，应当在</w:t>
      </w:r>
      <w:r>
        <w:rPr>
          <w:rFonts w:ascii="仿宋_GB2312" w:eastAsia="仿宋_GB2312" w:hint="eastAsia"/>
          <w:sz w:val="32"/>
          <w:szCs w:val="32"/>
        </w:rPr>
        <w:t>专利</w:t>
      </w:r>
      <w:r>
        <w:rPr>
          <w:rFonts w:ascii="仿宋_GB2312" w:eastAsia="仿宋_GB2312"/>
          <w:sz w:val="32"/>
          <w:szCs w:val="32"/>
        </w:rPr>
        <w:t>预审系统的</w:t>
      </w:r>
      <w:r w:rsidR="007825A6">
        <w:rPr>
          <w:rFonts w:ascii="仿宋_GB2312" w:eastAsia="仿宋_GB2312" w:hint="eastAsia"/>
          <w:sz w:val="32"/>
          <w:szCs w:val="32"/>
        </w:rPr>
        <w:t>委托</w:t>
      </w:r>
      <w:r>
        <w:rPr>
          <w:rFonts w:ascii="仿宋_GB2312" w:eastAsia="仿宋_GB2312"/>
          <w:sz w:val="32"/>
          <w:szCs w:val="32"/>
        </w:rPr>
        <w:t>管理模块，增加与对应代理机</w:t>
      </w:r>
      <w:r>
        <w:rPr>
          <w:rFonts w:ascii="仿宋_GB2312" w:eastAsia="仿宋_GB2312"/>
          <w:sz w:val="32"/>
          <w:szCs w:val="32"/>
        </w:rPr>
        <w:lastRenderedPageBreak/>
        <w:t>构的委托关系。</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sz w:val="32"/>
          <w:szCs w:val="32"/>
        </w:rPr>
        <w:t>代理机构与其所服务的</w:t>
      </w:r>
      <w:r>
        <w:rPr>
          <w:rFonts w:ascii="仿宋_GB2312" w:eastAsia="仿宋_GB2312" w:hint="eastAsia"/>
          <w:sz w:val="32"/>
          <w:szCs w:val="32"/>
        </w:rPr>
        <w:t>备案</w:t>
      </w:r>
      <w:r>
        <w:rPr>
          <w:rFonts w:ascii="仿宋_GB2312" w:eastAsia="仿宋_GB2312"/>
          <w:sz w:val="32"/>
          <w:szCs w:val="32"/>
        </w:rPr>
        <w:t>主体进行关联后，可通过其</w:t>
      </w:r>
      <w:r>
        <w:rPr>
          <w:rFonts w:ascii="仿宋_GB2312" w:eastAsia="仿宋_GB2312" w:hint="eastAsia"/>
          <w:sz w:val="32"/>
          <w:szCs w:val="32"/>
        </w:rPr>
        <w:t>专利</w:t>
      </w:r>
      <w:r>
        <w:rPr>
          <w:rFonts w:ascii="仿宋_GB2312" w:eastAsia="仿宋_GB2312"/>
          <w:sz w:val="32"/>
          <w:szCs w:val="32"/>
        </w:rPr>
        <w:t>预审系统账号为所服务的</w:t>
      </w:r>
      <w:r>
        <w:rPr>
          <w:rFonts w:ascii="仿宋_GB2312" w:eastAsia="仿宋_GB2312" w:hint="eastAsia"/>
          <w:sz w:val="32"/>
          <w:szCs w:val="32"/>
        </w:rPr>
        <w:t>备案</w:t>
      </w:r>
      <w:r>
        <w:rPr>
          <w:rFonts w:ascii="仿宋_GB2312" w:eastAsia="仿宋_GB2312"/>
          <w:sz w:val="32"/>
          <w:szCs w:val="32"/>
        </w:rPr>
        <w:t>主体提交专利预审请求、答复预审审查意见通知书、查询</w:t>
      </w:r>
      <w:r>
        <w:rPr>
          <w:rFonts w:ascii="仿宋_GB2312" w:eastAsia="仿宋_GB2312" w:hint="eastAsia"/>
          <w:sz w:val="32"/>
          <w:szCs w:val="32"/>
        </w:rPr>
        <w:t>专利</w:t>
      </w:r>
      <w:r>
        <w:rPr>
          <w:rFonts w:ascii="仿宋_GB2312" w:eastAsia="仿宋_GB2312"/>
          <w:sz w:val="32"/>
          <w:szCs w:val="32"/>
        </w:rPr>
        <w:t>预审业务办理进程等。</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第十六条</w:t>
      </w:r>
      <w:r>
        <w:rPr>
          <w:rFonts w:ascii="仿宋_GB2312" w:eastAsia="仿宋_GB2312"/>
          <w:sz w:val="32"/>
          <w:szCs w:val="32"/>
        </w:rPr>
        <w:t xml:space="preserve"> </w:t>
      </w:r>
      <w:r w:rsidR="001E2534">
        <w:rPr>
          <w:rFonts w:ascii="仿宋_GB2312" w:eastAsia="仿宋_GB2312"/>
          <w:sz w:val="32"/>
          <w:szCs w:val="32"/>
        </w:rPr>
        <w:t xml:space="preserve"> </w:t>
      </w:r>
      <w:r>
        <w:rPr>
          <w:rFonts w:ascii="仿宋_GB2312" w:eastAsia="仿宋_GB2312"/>
          <w:sz w:val="32"/>
          <w:szCs w:val="32"/>
        </w:rPr>
        <w:t>未委托代理机构的</w:t>
      </w:r>
      <w:r>
        <w:rPr>
          <w:rFonts w:ascii="仿宋_GB2312" w:eastAsia="仿宋_GB2312" w:hint="eastAsia"/>
          <w:sz w:val="32"/>
          <w:szCs w:val="32"/>
        </w:rPr>
        <w:t>专利</w:t>
      </w:r>
      <w:r>
        <w:rPr>
          <w:rFonts w:ascii="仿宋_GB2312" w:eastAsia="仿宋_GB2312"/>
          <w:sz w:val="32"/>
          <w:szCs w:val="32"/>
        </w:rPr>
        <w:t>预审请求，可以由</w:t>
      </w:r>
      <w:r>
        <w:rPr>
          <w:rFonts w:ascii="仿宋_GB2312" w:eastAsia="仿宋_GB2312" w:hint="eastAsia"/>
          <w:sz w:val="32"/>
          <w:szCs w:val="32"/>
        </w:rPr>
        <w:t>备案</w:t>
      </w:r>
      <w:r>
        <w:rPr>
          <w:rFonts w:ascii="仿宋_GB2312" w:eastAsia="仿宋_GB2312"/>
          <w:sz w:val="32"/>
          <w:szCs w:val="32"/>
        </w:rPr>
        <w:t>主体通过其</w:t>
      </w:r>
      <w:r>
        <w:rPr>
          <w:rFonts w:ascii="仿宋_GB2312" w:eastAsia="仿宋_GB2312" w:hint="eastAsia"/>
          <w:sz w:val="32"/>
          <w:szCs w:val="32"/>
        </w:rPr>
        <w:t>专利</w:t>
      </w:r>
      <w:r>
        <w:rPr>
          <w:rFonts w:ascii="仿宋_GB2312" w:eastAsia="仿宋_GB2312"/>
          <w:sz w:val="32"/>
          <w:szCs w:val="32"/>
        </w:rPr>
        <w:t>预审系统账号办理；委托了代理机构的</w:t>
      </w:r>
      <w:r>
        <w:rPr>
          <w:rFonts w:ascii="仿宋_GB2312" w:eastAsia="仿宋_GB2312" w:hint="eastAsia"/>
          <w:sz w:val="32"/>
          <w:szCs w:val="32"/>
        </w:rPr>
        <w:t>专利</w:t>
      </w:r>
      <w:r>
        <w:rPr>
          <w:rFonts w:ascii="仿宋_GB2312" w:eastAsia="仿宋_GB2312"/>
          <w:sz w:val="32"/>
          <w:szCs w:val="32"/>
        </w:rPr>
        <w:t>预审请求，应当由代理机构通过其</w:t>
      </w:r>
      <w:r>
        <w:rPr>
          <w:rFonts w:ascii="仿宋_GB2312" w:eastAsia="仿宋_GB2312" w:hint="eastAsia"/>
          <w:sz w:val="32"/>
          <w:szCs w:val="32"/>
        </w:rPr>
        <w:t>专利</w:t>
      </w:r>
      <w:r>
        <w:rPr>
          <w:rFonts w:ascii="仿宋_GB2312" w:eastAsia="仿宋_GB2312"/>
          <w:sz w:val="32"/>
          <w:szCs w:val="32"/>
        </w:rPr>
        <w:t>预审系统账号办理。</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第十七条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hint="eastAsia"/>
          <w:sz w:val="32"/>
          <w:szCs w:val="32"/>
        </w:rPr>
        <w:t>保护中心对</w:t>
      </w:r>
      <w:r>
        <w:rPr>
          <w:rFonts w:ascii="仿宋_GB2312" w:eastAsia="仿宋_GB2312"/>
          <w:sz w:val="32"/>
          <w:szCs w:val="32"/>
        </w:rPr>
        <w:t>备案主体、代理机构实行</w:t>
      </w:r>
      <w:r>
        <w:rPr>
          <w:rFonts w:ascii="仿宋_GB2312" w:eastAsia="仿宋_GB2312" w:hint="eastAsia"/>
          <w:sz w:val="32"/>
          <w:szCs w:val="32"/>
        </w:rPr>
        <w:t>专利预审服务</w:t>
      </w:r>
      <w:r>
        <w:rPr>
          <w:rFonts w:ascii="仿宋_GB2312" w:eastAsia="仿宋_GB2312"/>
          <w:sz w:val="32"/>
          <w:szCs w:val="32"/>
        </w:rPr>
        <w:t>请求提交管理，根据不同情况，采取提醒、</w:t>
      </w:r>
      <w:r>
        <w:rPr>
          <w:rFonts w:ascii="仿宋_GB2312" w:eastAsia="仿宋_GB2312" w:hint="eastAsia"/>
          <w:sz w:val="32"/>
          <w:szCs w:val="32"/>
        </w:rPr>
        <w:t>暂停备案</w:t>
      </w:r>
      <w:r w:rsidR="007825A6">
        <w:rPr>
          <w:rFonts w:ascii="仿宋_GB2312" w:eastAsia="仿宋_GB2312" w:hint="eastAsia"/>
          <w:sz w:val="32"/>
          <w:szCs w:val="32"/>
        </w:rPr>
        <w:t>或登记</w:t>
      </w:r>
      <w:r>
        <w:rPr>
          <w:rFonts w:ascii="仿宋_GB2312" w:eastAsia="仿宋_GB2312"/>
          <w:sz w:val="32"/>
          <w:szCs w:val="32"/>
        </w:rPr>
        <w:t>、取消备案</w:t>
      </w:r>
      <w:r>
        <w:rPr>
          <w:rFonts w:ascii="仿宋_GB2312" w:eastAsia="仿宋_GB2312" w:hint="eastAsia"/>
          <w:sz w:val="32"/>
          <w:szCs w:val="32"/>
        </w:rPr>
        <w:t>或登记</w:t>
      </w:r>
      <w:r>
        <w:rPr>
          <w:rFonts w:ascii="仿宋_GB2312" w:eastAsia="仿宋_GB2312"/>
          <w:sz w:val="32"/>
          <w:szCs w:val="32"/>
        </w:rPr>
        <w:t>等处理措施。</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第十八条</w:t>
      </w:r>
      <w:r>
        <w:rPr>
          <w:rFonts w:ascii="仿宋_GB2312" w:eastAsia="仿宋_GB2312" w:hint="eastAsia"/>
          <w:sz w:val="32"/>
          <w:szCs w:val="32"/>
        </w:rPr>
        <w:t xml:space="preserve"> </w:t>
      </w:r>
      <w:r w:rsidR="001E2534">
        <w:rPr>
          <w:rFonts w:ascii="仿宋_GB2312" w:eastAsia="仿宋_GB2312"/>
          <w:sz w:val="32"/>
          <w:szCs w:val="32"/>
        </w:rPr>
        <w:t xml:space="preserve"> </w:t>
      </w:r>
      <w:r>
        <w:rPr>
          <w:rFonts w:ascii="仿宋_GB2312" w:eastAsia="仿宋_GB2312"/>
          <w:sz w:val="32"/>
          <w:szCs w:val="32"/>
        </w:rPr>
        <w:t>备案</w:t>
      </w:r>
      <w:r>
        <w:rPr>
          <w:rFonts w:ascii="仿宋_GB2312" w:eastAsia="仿宋_GB2312" w:hint="eastAsia"/>
          <w:sz w:val="32"/>
          <w:szCs w:val="32"/>
        </w:rPr>
        <w:t>主体</w:t>
      </w:r>
      <w:r>
        <w:rPr>
          <w:rFonts w:ascii="仿宋_GB2312" w:eastAsia="仿宋_GB2312"/>
          <w:sz w:val="32"/>
          <w:szCs w:val="32"/>
        </w:rPr>
        <w:t>有下列情形之一的，</w:t>
      </w:r>
      <w:r>
        <w:rPr>
          <w:rFonts w:ascii="仿宋_GB2312" w:eastAsia="仿宋_GB2312" w:hint="eastAsia"/>
          <w:sz w:val="32"/>
          <w:szCs w:val="32"/>
        </w:rPr>
        <w:t>立即提醒</w:t>
      </w:r>
      <w:r>
        <w:rPr>
          <w:rFonts w:ascii="仿宋_GB2312" w:eastAsia="仿宋_GB2312"/>
          <w:sz w:val="32"/>
          <w:szCs w:val="32"/>
        </w:rPr>
        <w:t>，</w:t>
      </w:r>
      <w:r>
        <w:rPr>
          <w:rFonts w:ascii="仿宋_GB2312" w:eastAsia="仿宋_GB2312" w:hint="eastAsia"/>
          <w:sz w:val="32"/>
          <w:szCs w:val="32"/>
        </w:rPr>
        <w:t>限时</w:t>
      </w:r>
      <w:r>
        <w:rPr>
          <w:rFonts w:ascii="仿宋_GB2312" w:eastAsia="仿宋_GB2312"/>
          <w:sz w:val="32"/>
          <w:szCs w:val="32"/>
        </w:rPr>
        <w:t>整改：</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（一）形式问题过多或反复修改仍不符合预审要求；</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（二）重复提交方案实质相同预审申请案件</w:t>
      </w:r>
      <w:r w:rsidR="007825A6" w:rsidRPr="007825A6">
        <w:rPr>
          <w:rFonts w:ascii="仿宋_GB2312" w:eastAsia="仿宋_GB2312" w:hint="eastAsia"/>
          <w:sz w:val="32"/>
          <w:szCs w:val="32"/>
        </w:rPr>
        <w:t>（应预审员要求重新提交完善的预审申请案件不计入在内）</w:t>
      </w:r>
      <w:r>
        <w:rPr>
          <w:rFonts w:ascii="仿宋_GB2312" w:eastAsia="仿宋_GB2312" w:hint="eastAsia"/>
          <w:sz w:val="32"/>
          <w:szCs w:val="32"/>
        </w:rPr>
        <w:t>，或提交的预审申请的技术方案与已向国家知识产权局提交的正式申请或已发表的论文等现有技术实质相同；</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（三）提交的预审申请案件与其实际经营范围或研发领域不符；</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（四）违反《承诺书》导致专利</w:t>
      </w:r>
      <w:r>
        <w:rPr>
          <w:rFonts w:ascii="仿宋_GB2312" w:eastAsia="仿宋_GB2312"/>
          <w:sz w:val="32"/>
          <w:szCs w:val="32"/>
        </w:rPr>
        <w:t>快速预审无法顺利进行</w:t>
      </w:r>
      <w:r>
        <w:rPr>
          <w:rFonts w:ascii="仿宋_GB2312" w:eastAsia="仿宋_GB2312" w:hint="eastAsia"/>
          <w:sz w:val="32"/>
          <w:szCs w:val="32"/>
        </w:rPr>
        <w:t>或</w:t>
      </w:r>
      <w:r>
        <w:rPr>
          <w:rFonts w:ascii="仿宋_GB2312" w:eastAsia="仿宋_GB2312"/>
          <w:sz w:val="32"/>
          <w:szCs w:val="32"/>
        </w:rPr>
        <w:t>专利申请无法进入快速审查通道的</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（五）将预审通过后获得授权的专利进行转让，一年内超过</w:t>
      </w:r>
      <w:r>
        <w:rPr>
          <w:rFonts w:ascii="仿宋_GB2312" w:eastAsia="仿宋_GB2312"/>
          <w:sz w:val="32"/>
          <w:szCs w:val="32"/>
        </w:rPr>
        <w:t>5件且未报备或报备理由不充分的；</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（六）专利正式申请文本与</w:t>
      </w:r>
      <w:r w:rsidR="001E2534">
        <w:rPr>
          <w:rFonts w:ascii="仿宋_GB2312" w:eastAsia="仿宋_GB2312" w:hint="eastAsia"/>
          <w:sz w:val="32"/>
          <w:szCs w:val="32"/>
        </w:rPr>
        <w:t>保护</w:t>
      </w:r>
      <w:r>
        <w:rPr>
          <w:rFonts w:ascii="仿宋_GB2312" w:eastAsia="仿宋_GB2312" w:hint="eastAsia"/>
          <w:sz w:val="32"/>
          <w:szCs w:val="32"/>
        </w:rPr>
        <w:t>中心预审合格文本不一致；</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（七）未在规定时限内完成网上缴费或向</w:t>
      </w:r>
      <w:r w:rsidR="001E2534">
        <w:rPr>
          <w:rFonts w:ascii="仿宋_GB2312" w:eastAsia="仿宋_GB2312" w:hint="eastAsia"/>
          <w:sz w:val="32"/>
          <w:szCs w:val="32"/>
        </w:rPr>
        <w:t>保护</w:t>
      </w:r>
      <w:r>
        <w:rPr>
          <w:rFonts w:ascii="仿宋_GB2312" w:eastAsia="仿宋_GB2312" w:hint="eastAsia"/>
          <w:sz w:val="32"/>
          <w:szCs w:val="32"/>
        </w:rPr>
        <w:t>中心反馈申请号，但因系统原因等不可抗力导致费用缴纳延误的除外；</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（八）在未收到</w:t>
      </w:r>
      <w:r w:rsidR="001E2534">
        <w:rPr>
          <w:rFonts w:ascii="仿宋_GB2312" w:eastAsia="仿宋_GB2312" w:hint="eastAsia"/>
          <w:sz w:val="32"/>
          <w:szCs w:val="32"/>
        </w:rPr>
        <w:t>保护</w:t>
      </w:r>
      <w:r>
        <w:rPr>
          <w:rFonts w:ascii="仿宋_GB2312" w:eastAsia="仿宋_GB2312" w:hint="eastAsia"/>
          <w:sz w:val="32"/>
          <w:szCs w:val="32"/>
        </w:rPr>
        <w:t>中心预审结论前，对该案件进行正式申请；</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（九）在收到</w:t>
      </w:r>
      <w:r w:rsidR="001E2534">
        <w:rPr>
          <w:rFonts w:ascii="仿宋_GB2312" w:eastAsia="仿宋_GB2312" w:hint="eastAsia"/>
          <w:sz w:val="32"/>
          <w:szCs w:val="32"/>
        </w:rPr>
        <w:t>保护</w:t>
      </w:r>
      <w:r>
        <w:rPr>
          <w:rFonts w:ascii="仿宋_GB2312" w:eastAsia="仿宋_GB2312" w:hint="eastAsia"/>
          <w:sz w:val="32"/>
          <w:szCs w:val="32"/>
        </w:rPr>
        <w:t>中心预审合格结论后，一周内未向国家知识产权局提交正式申请且未说明合理理由的；</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（十）因不规范行为导致预审加快案件被取消加快标记的；</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（十一）其他不符合专利申请预审相关工作要求的行为</w:t>
      </w:r>
      <w:r>
        <w:rPr>
          <w:rFonts w:ascii="仿宋_GB2312" w:eastAsia="仿宋_GB2312"/>
          <w:sz w:val="32"/>
          <w:szCs w:val="32"/>
        </w:rPr>
        <w:t>。</w:t>
      </w:r>
    </w:p>
    <w:p w:rsidR="008F3ABD" w:rsidRPr="006B12B9" w:rsidRDefault="005042F7" w:rsidP="003050FE">
      <w:pPr>
        <w:spacing w:line="600" w:lineRule="exact"/>
        <w:ind w:firstLineChars="200" w:firstLine="643"/>
        <w:rPr>
          <w:rFonts w:ascii="仿宋_GB2312" w:eastAsia="仿宋_GB2312"/>
          <w:sz w:val="32"/>
          <w:szCs w:val="32"/>
        </w:rPr>
      </w:pPr>
      <w:r w:rsidRPr="006B12B9">
        <w:rPr>
          <w:rFonts w:ascii="仿宋_GB2312" w:eastAsia="仿宋_GB2312" w:hint="eastAsia"/>
          <w:b/>
          <w:sz w:val="32"/>
          <w:szCs w:val="32"/>
        </w:rPr>
        <w:t>第十九条</w:t>
      </w:r>
      <w:r w:rsidRPr="006B12B9">
        <w:rPr>
          <w:rFonts w:ascii="仿宋_GB2312" w:eastAsia="仿宋_GB2312" w:hint="eastAsia"/>
          <w:sz w:val="32"/>
          <w:szCs w:val="32"/>
        </w:rPr>
        <w:t xml:space="preserve"> </w:t>
      </w:r>
      <w:r w:rsidR="001E2534" w:rsidRPr="006B12B9">
        <w:rPr>
          <w:rFonts w:ascii="仿宋_GB2312" w:eastAsia="仿宋_GB2312" w:hint="eastAsia"/>
          <w:sz w:val="32"/>
          <w:szCs w:val="32"/>
        </w:rPr>
        <w:t xml:space="preserve"> </w:t>
      </w:r>
      <w:r w:rsidRPr="006B12B9">
        <w:rPr>
          <w:rFonts w:ascii="仿宋_GB2312" w:eastAsia="仿宋_GB2312" w:hint="eastAsia"/>
          <w:sz w:val="32"/>
          <w:szCs w:val="32"/>
        </w:rPr>
        <w:t>备案主体有下列情形之一的，暂停其备案资格</w:t>
      </w:r>
      <w:r w:rsidR="007825A6">
        <w:rPr>
          <w:rFonts w:ascii="仿宋_GB2312" w:eastAsia="仿宋_GB2312" w:hint="eastAsia"/>
          <w:sz w:val="32"/>
          <w:szCs w:val="32"/>
        </w:rPr>
        <w:t>一</w:t>
      </w:r>
      <w:r w:rsidRPr="006B12B9">
        <w:rPr>
          <w:rFonts w:ascii="仿宋_GB2312" w:eastAsia="仿宋_GB2312" w:hint="eastAsia"/>
          <w:sz w:val="32"/>
          <w:szCs w:val="32"/>
        </w:rPr>
        <w:t>至六个月</w:t>
      </w:r>
      <w:r w:rsidR="007825A6" w:rsidRPr="007825A6">
        <w:rPr>
          <w:rFonts w:ascii="仿宋_GB2312" w:eastAsia="仿宋_GB2312" w:hint="eastAsia"/>
          <w:sz w:val="32"/>
          <w:szCs w:val="32"/>
        </w:rPr>
        <w:t>并终止当前案件的预审服务</w:t>
      </w:r>
      <w:r w:rsidR="008F4EF5">
        <w:rPr>
          <w:rFonts w:ascii="仿宋_GB2312" w:eastAsia="仿宋_GB2312" w:hint="eastAsia"/>
          <w:sz w:val="32"/>
          <w:szCs w:val="32"/>
        </w:rPr>
        <w:t>，并对</w:t>
      </w:r>
      <w:r w:rsidR="008F4EF5">
        <w:rPr>
          <w:rFonts w:ascii="仿宋_GB2312" w:eastAsia="仿宋_GB2312"/>
          <w:sz w:val="32"/>
          <w:szCs w:val="32"/>
        </w:rPr>
        <w:t>相关发明人一并暂停预审服务资格</w:t>
      </w:r>
      <w:r w:rsidRPr="006B12B9">
        <w:rPr>
          <w:rFonts w:ascii="仿宋_GB2312" w:eastAsia="仿宋_GB2312" w:hint="eastAsia"/>
          <w:sz w:val="32"/>
          <w:szCs w:val="32"/>
        </w:rPr>
        <w:t>：</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（一）因违反第九条的规定，经首次提醒后</w:t>
      </w:r>
      <w:r w:rsidR="007825A6">
        <w:rPr>
          <w:rFonts w:ascii="仿宋_GB2312" w:eastAsia="仿宋_GB2312" w:hint="eastAsia"/>
          <w:sz w:val="32"/>
          <w:szCs w:val="32"/>
        </w:rPr>
        <w:t>一年内</w:t>
      </w:r>
      <w:r w:rsidRPr="006B12B9">
        <w:rPr>
          <w:rFonts w:ascii="仿宋_GB2312" w:eastAsia="仿宋_GB2312" w:hint="eastAsia"/>
          <w:sz w:val="32"/>
          <w:szCs w:val="32"/>
        </w:rPr>
        <w:t>再次出现问题的；</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（二）所提交的预审申请存在违反国家知识产权局《规范申请专利行为的规定》(2023)(</w:t>
      </w:r>
      <w:r w:rsidR="006B70C9" w:rsidRPr="006B12B9">
        <w:rPr>
          <w:rFonts w:ascii="仿宋_GB2312" w:eastAsia="仿宋_GB2312" w:hint="eastAsia"/>
          <w:sz w:val="32"/>
          <w:szCs w:val="32"/>
        </w:rPr>
        <w:t>国家知识产权局</w:t>
      </w:r>
      <w:r w:rsidRPr="006B12B9">
        <w:rPr>
          <w:rFonts w:ascii="仿宋_GB2312" w:eastAsia="仿宋_GB2312" w:hint="eastAsia"/>
          <w:sz w:val="32"/>
          <w:szCs w:val="32"/>
        </w:rPr>
        <w:t>令第77号)</w:t>
      </w:r>
      <w:r w:rsidR="001E2534" w:rsidRPr="006B12B9">
        <w:rPr>
          <w:rFonts w:ascii="仿宋_GB2312" w:eastAsia="仿宋_GB2312" w:hint="eastAsia"/>
          <w:sz w:val="32"/>
          <w:szCs w:val="32"/>
        </w:rPr>
        <w:t>情形的；</w:t>
      </w:r>
    </w:p>
    <w:p w:rsidR="008F3ABD"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（三）半年内提交的在受理范围内的专利且预审结论为不通过的案件数量占比在50%以上（含50%）的</w:t>
      </w:r>
      <w:r w:rsidR="007825A6" w:rsidRPr="007825A6">
        <w:rPr>
          <w:rFonts w:ascii="仿宋_GB2312" w:eastAsia="仿宋_GB2312" w:hint="eastAsia"/>
          <w:sz w:val="32"/>
          <w:szCs w:val="32"/>
        </w:rPr>
        <w:t>（应预审员要求重新提交完善的预审申请案件不计入在内）</w:t>
      </w:r>
      <w:r w:rsidRPr="006B12B9">
        <w:rPr>
          <w:rFonts w:ascii="仿宋_GB2312" w:eastAsia="仿宋_GB2312" w:hint="eastAsia"/>
          <w:sz w:val="32"/>
          <w:szCs w:val="32"/>
        </w:rPr>
        <w:t>；</w:t>
      </w:r>
    </w:p>
    <w:p w:rsidR="007825A6" w:rsidRPr="007825A6" w:rsidRDefault="007825A6" w:rsidP="007825A6">
      <w:pPr>
        <w:spacing w:line="600" w:lineRule="exact"/>
        <w:ind w:firstLineChars="200" w:firstLine="640"/>
        <w:rPr>
          <w:rFonts w:ascii="仿宋_GB2312" w:eastAsia="仿宋_GB2312"/>
          <w:sz w:val="32"/>
          <w:szCs w:val="32"/>
        </w:rPr>
      </w:pPr>
      <w:r w:rsidRPr="007825A6">
        <w:rPr>
          <w:rFonts w:ascii="仿宋_GB2312" w:eastAsia="仿宋_GB2312" w:hint="eastAsia"/>
          <w:sz w:val="32"/>
          <w:szCs w:val="32"/>
        </w:rPr>
        <w:lastRenderedPageBreak/>
        <w:t>（四）一年内存在提醒或暂停预审情况的，且一个季度内提交在受理范围内的专利且预审结论为不通过的案件数量占比在50%以上（含50%）的（应预审员要求重新提交完善的预审申请案件不计入在内）；</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w:t>
      </w:r>
      <w:r w:rsidR="007825A6">
        <w:rPr>
          <w:rFonts w:ascii="仿宋_GB2312" w:eastAsia="仿宋_GB2312" w:hint="eastAsia"/>
          <w:sz w:val="32"/>
          <w:szCs w:val="32"/>
        </w:rPr>
        <w:t>五</w:t>
      </w:r>
      <w:r w:rsidRPr="006B12B9">
        <w:rPr>
          <w:rFonts w:ascii="仿宋_GB2312" w:eastAsia="仿宋_GB2312" w:hint="eastAsia"/>
          <w:sz w:val="32"/>
          <w:szCs w:val="32"/>
        </w:rPr>
        <w:t>）备案主体为非正常代理提供便利；</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int="eastAsia"/>
          <w:sz w:val="32"/>
          <w:szCs w:val="32"/>
        </w:rPr>
        <w:t>（</w:t>
      </w:r>
      <w:r w:rsidR="007825A6">
        <w:rPr>
          <w:rFonts w:ascii="仿宋_GB2312" w:eastAsia="仿宋_GB2312" w:hint="eastAsia"/>
          <w:sz w:val="32"/>
          <w:szCs w:val="32"/>
        </w:rPr>
        <w:t>六</w:t>
      </w:r>
      <w:r w:rsidRPr="006B12B9">
        <w:rPr>
          <w:rFonts w:ascii="仿宋_GB2312" w:eastAsia="仿宋_GB2312" w:hint="eastAsia"/>
          <w:sz w:val="32"/>
          <w:szCs w:val="32"/>
        </w:rPr>
        <w:t>）无正当理由经过预审后授权的发明专利维持有效的年限少于2年；</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仿宋" w:hint="eastAsia"/>
          <w:sz w:val="32"/>
          <w:szCs w:val="32"/>
        </w:rPr>
        <w:t>（</w:t>
      </w:r>
      <w:r w:rsidR="007825A6">
        <w:rPr>
          <w:rFonts w:ascii="仿宋_GB2312" w:eastAsia="仿宋_GB2312" w:hAnsi="仿宋" w:hint="eastAsia"/>
          <w:sz w:val="32"/>
          <w:szCs w:val="32"/>
        </w:rPr>
        <w:t>七</w:t>
      </w:r>
      <w:r w:rsidRPr="006B12B9">
        <w:rPr>
          <w:rFonts w:ascii="仿宋_GB2312" w:eastAsia="仿宋_GB2312" w:hAnsi="仿宋" w:hint="eastAsia"/>
          <w:sz w:val="32"/>
          <w:szCs w:val="32"/>
        </w:rPr>
        <w:t>）其他干扰或不配合专利申请预审相关工作的行为。</w:t>
      </w:r>
    </w:p>
    <w:p w:rsidR="008F3ABD" w:rsidRPr="006B12B9" w:rsidRDefault="005042F7" w:rsidP="003050FE">
      <w:pPr>
        <w:spacing w:line="600" w:lineRule="exact"/>
        <w:ind w:firstLineChars="200" w:firstLine="643"/>
        <w:rPr>
          <w:rFonts w:ascii="仿宋_GB2312" w:eastAsia="仿宋_GB2312"/>
          <w:sz w:val="32"/>
          <w:szCs w:val="32"/>
        </w:rPr>
      </w:pPr>
      <w:r w:rsidRPr="006B12B9">
        <w:rPr>
          <w:rFonts w:ascii="仿宋_GB2312" w:eastAsia="仿宋_GB2312" w:hint="eastAsia"/>
          <w:b/>
          <w:sz w:val="32"/>
          <w:szCs w:val="32"/>
        </w:rPr>
        <w:t>第二十条</w:t>
      </w:r>
      <w:r w:rsidRPr="006B12B9">
        <w:rPr>
          <w:rFonts w:ascii="仿宋_GB2312" w:eastAsia="仿宋_GB2312" w:hint="eastAsia"/>
          <w:sz w:val="32"/>
          <w:szCs w:val="32"/>
        </w:rPr>
        <w:t xml:space="preserve"> </w:t>
      </w:r>
      <w:r w:rsidR="001E2534" w:rsidRPr="006B12B9">
        <w:rPr>
          <w:rFonts w:ascii="仿宋_GB2312" w:eastAsia="仿宋_GB2312" w:hint="eastAsia"/>
          <w:sz w:val="32"/>
          <w:szCs w:val="32"/>
        </w:rPr>
        <w:t xml:space="preserve"> </w:t>
      </w:r>
      <w:r w:rsidRPr="006B12B9">
        <w:rPr>
          <w:rFonts w:ascii="仿宋_GB2312" w:eastAsia="仿宋_GB2312" w:hint="eastAsia"/>
          <w:sz w:val="32"/>
          <w:szCs w:val="32"/>
        </w:rPr>
        <w:t>备案主体有下列情形之一的，暂停其备案资格</w:t>
      </w:r>
      <w:r w:rsidR="0027706F" w:rsidRPr="00635A3E">
        <w:rPr>
          <w:rFonts w:ascii="仿宋_GB2312" w:eastAsia="仿宋_GB2312" w:hint="eastAsia"/>
          <w:sz w:val="32"/>
          <w:szCs w:val="32"/>
        </w:rPr>
        <w:t>一</w:t>
      </w:r>
      <w:r w:rsidR="007825A6" w:rsidRPr="00635A3E">
        <w:rPr>
          <w:rFonts w:ascii="仿宋_GB2312" w:eastAsia="仿宋_GB2312" w:hint="eastAsia"/>
          <w:sz w:val="32"/>
          <w:szCs w:val="32"/>
        </w:rPr>
        <w:t>年至三年</w:t>
      </w:r>
      <w:r w:rsidR="007825A6" w:rsidRPr="007825A6">
        <w:rPr>
          <w:rFonts w:ascii="仿宋_GB2312" w:eastAsia="仿宋_GB2312" w:hint="eastAsia"/>
          <w:sz w:val="32"/>
          <w:szCs w:val="32"/>
        </w:rPr>
        <w:t>并终止当前案件的预审服务</w:t>
      </w:r>
      <w:r w:rsidRPr="006B12B9">
        <w:rPr>
          <w:rFonts w:ascii="仿宋_GB2312" w:eastAsia="仿宋_GB2312" w:hint="eastAsia"/>
          <w:sz w:val="32"/>
          <w:szCs w:val="32"/>
        </w:rPr>
        <w:t>：</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（一）提供虚假材料的；</w:t>
      </w:r>
    </w:p>
    <w:p w:rsidR="008F3ABD"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int="eastAsia"/>
          <w:sz w:val="32"/>
          <w:szCs w:val="32"/>
        </w:rPr>
        <w:t>（二）</w:t>
      </w:r>
      <w:r w:rsidRPr="006B12B9">
        <w:rPr>
          <w:rFonts w:ascii="仿宋_GB2312" w:eastAsia="仿宋_GB2312" w:hAnsi="仿宋" w:hint="eastAsia"/>
          <w:sz w:val="32"/>
          <w:szCs w:val="32"/>
        </w:rPr>
        <w:t>半年内提交的在受理范围内的专利且预审结论为不通过的案件数量占比在70%以上（含70%）的；</w:t>
      </w:r>
    </w:p>
    <w:p w:rsidR="007825A6" w:rsidRPr="007825A6" w:rsidRDefault="007825A6" w:rsidP="007825A6">
      <w:pPr>
        <w:spacing w:line="600" w:lineRule="exact"/>
        <w:ind w:firstLineChars="200" w:firstLine="640"/>
        <w:rPr>
          <w:rFonts w:ascii="仿宋_GB2312" w:eastAsia="仿宋_GB2312" w:hAnsi="仿宋"/>
          <w:sz w:val="32"/>
          <w:szCs w:val="32"/>
        </w:rPr>
      </w:pPr>
      <w:r w:rsidRPr="007825A6">
        <w:rPr>
          <w:rFonts w:ascii="仿宋_GB2312" w:eastAsia="仿宋_GB2312" w:hAnsi="仿宋" w:hint="eastAsia"/>
          <w:sz w:val="32"/>
          <w:szCs w:val="32"/>
        </w:rPr>
        <w:t>（三）一年内存在提醒或暂停预审情况的，且一个季度内提交的在受理范围内的专利且预审结论为不通过的案件数量占比在70%以上（含70%）的（应预审员要求重新提交完善的预审申请案件不计入在内）；</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仿宋" w:hint="eastAsia"/>
          <w:sz w:val="32"/>
          <w:szCs w:val="32"/>
        </w:rPr>
        <w:t>（</w:t>
      </w:r>
      <w:r w:rsidR="007825A6">
        <w:rPr>
          <w:rFonts w:ascii="仿宋_GB2312" w:eastAsia="仿宋_GB2312" w:hAnsi="仿宋" w:hint="eastAsia"/>
          <w:sz w:val="32"/>
          <w:szCs w:val="32"/>
        </w:rPr>
        <w:t>四</w:t>
      </w:r>
      <w:r w:rsidRPr="006B12B9">
        <w:rPr>
          <w:rFonts w:ascii="仿宋_GB2312" w:eastAsia="仿宋_GB2312" w:hAnsi="仿宋" w:hint="eastAsia"/>
          <w:sz w:val="32"/>
          <w:szCs w:val="32"/>
        </w:rPr>
        <w:t>）提交非正常专利申请，并被国家知识产权局通报；</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仿宋" w:hint="eastAsia"/>
          <w:sz w:val="32"/>
          <w:szCs w:val="32"/>
        </w:rPr>
        <w:t>（</w:t>
      </w:r>
      <w:r w:rsidR="007825A6">
        <w:rPr>
          <w:rFonts w:ascii="仿宋_GB2312" w:eastAsia="仿宋_GB2312" w:hAnsi="仿宋" w:hint="eastAsia"/>
          <w:sz w:val="32"/>
          <w:szCs w:val="32"/>
        </w:rPr>
        <w:t>五</w:t>
      </w:r>
      <w:r w:rsidRPr="006B12B9">
        <w:rPr>
          <w:rFonts w:ascii="仿宋_GB2312" w:eastAsia="仿宋_GB2312" w:hAnsi="仿宋" w:hint="eastAsia"/>
          <w:sz w:val="32"/>
          <w:szCs w:val="32"/>
        </w:rPr>
        <w:t>）存在重复专利侵权行为，或被认定专利侵权后拒不执行；</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仿宋" w:hint="eastAsia"/>
          <w:sz w:val="32"/>
          <w:szCs w:val="32"/>
        </w:rPr>
        <w:t>（</w:t>
      </w:r>
      <w:r w:rsidR="007825A6">
        <w:rPr>
          <w:rFonts w:ascii="仿宋_GB2312" w:eastAsia="仿宋_GB2312" w:hAnsi="仿宋" w:hint="eastAsia"/>
          <w:sz w:val="32"/>
          <w:szCs w:val="32"/>
        </w:rPr>
        <w:t>六</w:t>
      </w:r>
      <w:r w:rsidRPr="006B12B9">
        <w:rPr>
          <w:rFonts w:ascii="仿宋_GB2312" w:eastAsia="仿宋_GB2312" w:hAnsi="仿宋" w:hint="eastAsia"/>
          <w:sz w:val="32"/>
          <w:szCs w:val="32"/>
        </w:rPr>
        <w:t>）存在假冒专利行为，并且拒不执行；</w:t>
      </w:r>
    </w:p>
    <w:p w:rsidR="008F3ABD" w:rsidRPr="006B12B9"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仿宋" w:hint="eastAsia"/>
          <w:sz w:val="32"/>
          <w:szCs w:val="32"/>
        </w:rPr>
        <w:lastRenderedPageBreak/>
        <w:t>（</w:t>
      </w:r>
      <w:r w:rsidR="007825A6">
        <w:rPr>
          <w:rFonts w:ascii="仿宋_GB2312" w:eastAsia="仿宋_GB2312" w:hAnsi="仿宋" w:hint="eastAsia"/>
          <w:sz w:val="32"/>
          <w:szCs w:val="32"/>
        </w:rPr>
        <w:t>七</w:t>
      </w:r>
      <w:r w:rsidRPr="006B12B9">
        <w:rPr>
          <w:rFonts w:ascii="仿宋_GB2312" w:eastAsia="仿宋_GB2312" w:hAnsi="仿宋" w:hint="eastAsia"/>
          <w:sz w:val="32"/>
          <w:szCs w:val="32"/>
        </w:rPr>
        <w:t>）其他严重干扰或不配合专利预审相关工作的行为。</w:t>
      </w:r>
    </w:p>
    <w:p w:rsidR="008F3ABD" w:rsidRPr="005C1E06" w:rsidRDefault="005042F7" w:rsidP="003050FE">
      <w:pPr>
        <w:spacing w:line="600" w:lineRule="exact"/>
        <w:ind w:firstLineChars="200" w:firstLine="643"/>
        <w:rPr>
          <w:rFonts w:ascii="仿宋_GB2312" w:eastAsia="仿宋_GB2312"/>
          <w:sz w:val="32"/>
          <w:szCs w:val="32"/>
        </w:rPr>
      </w:pPr>
      <w:r w:rsidRPr="005C1E06">
        <w:rPr>
          <w:rFonts w:ascii="仿宋_GB2312" w:eastAsia="仿宋_GB2312" w:hint="eastAsia"/>
          <w:b/>
          <w:sz w:val="32"/>
          <w:szCs w:val="32"/>
        </w:rPr>
        <w:t>第二十一条</w:t>
      </w:r>
      <w:r w:rsidRPr="005C1E06">
        <w:rPr>
          <w:rFonts w:ascii="仿宋_GB2312" w:eastAsia="仿宋_GB2312" w:hint="eastAsia"/>
          <w:sz w:val="32"/>
          <w:szCs w:val="32"/>
        </w:rPr>
        <w:t xml:space="preserve"> </w:t>
      </w:r>
      <w:r w:rsidR="001E2534" w:rsidRPr="005C1E06">
        <w:rPr>
          <w:rFonts w:ascii="仿宋_GB2312" w:eastAsia="仿宋_GB2312"/>
          <w:sz w:val="32"/>
          <w:szCs w:val="32"/>
        </w:rPr>
        <w:t xml:space="preserve"> </w:t>
      </w:r>
      <w:r w:rsidRPr="005C1E06">
        <w:rPr>
          <w:rFonts w:ascii="仿宋_GB2312" w:eastAsia="仿宋_GB2312"/>
          <w:sz w:val="32"/>
          <w:szCs w:val="32"/>
        </w:rPr>
        <w:t>备案</w:t>
      </w:r>
      <w:r w:rsidRPr="005C1E06">
        <w:rPr>
          <w:rFonts w:ascii="仿宋_GB2312" w:eastAsia="仿宋_GB2312" w:hint="eastAsia"/>
          <w:sz w:val="32"/>
          <w:szCs w:val="32"/>
        </w:rPr>
        <w:t>主体</w:t>
      </w:r>
      <w:r w:rsidRPr="005C1E06">
        <w:rPr>
          <w:rFonts w:ascii="仿宋_GB2312" w:eastAsia="仿宋_GB2312"/>
          <w:sz w:val="32"/>
          <w:szCs w:val="32"/>
        </w:rPr>
        <w:t>有下列情形之一的，</w:t>
      </w:r>
      <w:r w:rsidRPr="005C1E06">
        <w:rPr>
          <w:rFonts w:ascii="仿宋_GB2312" w:eastAsia="仿宋_GB2312" w:hint="eastAsia"/>
          <w:sz w:val="32"/>
          <w:szCs w:val="32"/>
        </w:rPr>
        <w:t>取消</w:t>
      </w:r>
      <w:r w:rsidRPr="005C1E06">
        <w:rPr>
          <w:rFonts w:ascii="仿宋_GB2312" w:eastAsia="仿宋_GB2312"/>
          <w:sz w:val="32"/>
          <w:szCs w:val="32"/>
        </w:rPr>
        <w:t>其备案资格</w:t>
      </w:r>
      <w:r w:rsidRPr="005C1E06">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sidRPr="005C1E06">
        <w:rPr>
          <w:rFonts w:ascii="仿宋_GB2312" w:eastAsia="仿宋_GB2312" w:hint="eastAsia"/>
          <w:sz w:val="32"/>
          <w:szCs w:val="32"/>
        </w:rPr>
        <w:t>（一）已注销</w:t>
      </w:r>
      <w:r w:rsidRPr="005C1E06">
        <w:rPr>
          <w:rFonts w:ascii="仿宋_GB2312" w:eastAsia="仿宋_GB2312"/>
          <w:sz w:val="32"/>
          <w:szCs w:val="32"/>
        </w:rPr>
        <w:t>或注册地转移至</w:t>
      </w:r>
      <w:r w:rsidR="005C1E06" w:rsidRPr="005C1E06">
        <w:rPr>
          <w:rFonts w:ascii="仿宋_GB2312" w:eastAsia="仿宋_GB2312" w:hint="eastAsia"/>
          <w:sz w:val="32"/>
          <w:szCs w:val="32"/>
        </w:rPr>
        <w:t>保护中心</w:t>
      </w:r>
      <w:r w:rsidRPr="005C1E06">
        <w:rPr>
          <w:rFonts w:ascii="仿宋_GB2312" w:eastAsia="仿宋_GB2312" w:hint="eastAsia"/>
          <w:sz w:val="32"/>
          <w:szCs w:val="32"/>
        </w:rPr>
        <w:t>规定区域</w:t>
      </w:r>
      <w:r w:rsidR="005C1E06" w:rsidRPr="005C1E06">
        <w:rPr>
          <w:rFonts w:ascii="仿宋_GB2312" w:eastAsia="仿宋_GB2312" w:hint="eastAsia"/>
          <w:sz w:val="32"/>
          <w:szCs w:val="32"/>
        </w:rPr>
        <w:t>外</w:t>
      </w:r>
      <w:r w:rsidRPr="005C1E06">
        <w:rPr>
          <w:rFonts w:ascii="仿宋_GB2312" w:eastAsia="仿宋_GB2312"/>
          <w:sz w:val="32"/>
          <w:szCs w:val="32"/>
        </w:rPr>
        <w:t>的</w:t>
      </w:r>
      <w:r w:rsidRPr="005C1E06">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（二）三年内存在国家知识产权局、天津市知识产权主管部门和滨海新区知识产权主管部门认定的失信行为或其他违法违规行为；</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（三）拒不</w:t>
      </w:r>
      <w:r>
        <w:rPr>
          <w:rFonts w:ascii="仿宋_GB2312" w:eastAsia="仿宋_GB2312"/>
          <w:sz w:val="32"/>
          <w:szCs w:val="32"/>
        </w:rPr>
        <w:t>配合保护中心进行备案信息复核的</w:t>
      </w:r>
      <w:r>
        <w:rPr>
          <w:rFonts w:ascii="仿宋_GB2312" w:eastAsia="仿宋_GB2312" w:hint="eastAsia"/>
          <w:sz w:val="32"/>
          <w:szCs w:val="32"/>
        </w:rPr>
        <w:t>。</w:t>
      </w:r>
    </w:p>
    <w:p w:rsidR="008F3ABD" w:rsidRPr="00A84EF3" w:rsidRDefault="005042F7" w:rsidP="003050FE">
      <w:pPr>
        <w:spacing w:line="600" w:lineRule="exact"/>
        <w:ind w:firstLineChars="200" w:firstLine="643"/>
        <w:rPr>
          <w:rFonts w:ascii="仿宋_GB2312" w:eastAsia="仿宋_GB2312" w:hAnsi="微软雅黑" w:cs="Segoe UI"/>
          <w:kern w:val="0"/>
          <w:sz w:val="32"/>
          <w:szCs w:val="32"/>
        </w:rPr>
      </w:pPr>
      <w:r w:rsidRPr="00484A32">
        <w:rPr>
          <w:rFonts w:ascii="仿宋_GB2312" w:eastAsia="仿宋_GB2312" w:hint="eastAsia"/>
          <w:b/>
          <w:sz w:val="32"/>
          <w:szCs w:val="32"/>
        </w:rPr>
        <w:t>第二十二条</w:t>
      </w:r>
      <w:r w:rsidR="00400F7B" w:rsidRPr="00484A32">
        <w:rPr>
          <w:rFonts w:ascii="仿宋_GB2312" w:eastAsia="仿宋_GB2312" w:hint="eastAsia"/>
          <w:b/>
          <w:sz w:val="32"/>
          <w:szCs w:val="32"/>
        </w:rPr>
        <w:t xml:space="preserve"> </w:t>
      </w:r>
      <w:r w:rsidRPr="00484A32">
        <w:rPr>
          <w:rFonts w:ascii="仿宋_GB2312" w:eastAsia="仿宋_GB2312" w:hint="eastAsia"/>
          <w:sz w:val="32"/>
          <w:szCs w:val="32"/>
        </w:rPr>
        <w:t xml:space="preserve"> </w:t>
      </w:r>
      <w:r w:rsidRPr="00A84EF3">
        <w:rPr>
          <w:rFonts w:ascii="仿宋_GB2312" w:eastAsia="仿宋_GB2312"/>
          <w:sz w:val="32"/>
          <w:szCs w:val="32"/>
        </w:rPr>
        <w:t>代理机构</w:t>
      </w:r>
      <w:r w:rsidRPr="00A84EF3">
        <w:rPr>
          <w:rFonts w:ascii="仿宋_GB2312" w:eastAsia="仿宋_GB2312" w:hAnsi="微软雅黑" w:cs="Segoe UI" w:hint="eastAsia"/>
          <w:kern w:val="0"/>
          <w:sz w:val="32"/>
          <w:szCs w:val="32"/>
        </w:rPr>
        <w:t>存在以下情形之一，予以提醒：</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sz w:val="32"/>
          <w:szCs w:val="32"/>
        </w:rPr>
        <w:t>代理</w:t>
      </w:r>
      <w:r>
        <w:rPr>
          <w:rFonts w:ascii="仿宋_GB2312" w:eastAsia="仿宋_GB2312" w:hint="eastAsia"/>
          <w:sz w:val="32"/>
          <w:szCs w:val="32"/>
        </w:rPr>
        <w:t>的</w:t>
      </w:r>
      <w:r w:rsidR="00A84EF3">
        <w:rPr>
          <w:rFonts w:ascii="仿宋_GB2312" w:eastAsia="仿宋_GB2312"/>
          <w:sz w:val="32"/>
          <w:szCs w:val="32"/>
        </w:rPr>
        <w:t>专利申请预审案件撰写质量低、形式问题过多、</w:t>
      </w:r>
      <w:r>
        <w:rPr>
          <w:rFonts w:ascii="仿宋_GB2312" w:eastAsia="仿宋_GB2312"/>
          <w:sz w:val="32"/>
          <w:szCs w:val="32"/>
        </w:rPr>
        <w:t>未针对预审意见通知书中指出的缺陷进行修改</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提交的专利申请经预审合格后，因向国家知识局提交的专利申请文本与预审合格文本实质不一致，或未在规定时限内完成网上缴费并向保护中心反馈申请号及缴费凭证等原因，导致无法进入国家知识产权局快速审查程序</w:t>
      </w:r>
      <w:r>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提交的专利申请经预审合格，因违反《</w:t>
      </w:r>
      <w:r w:rsidR="00167561">
        <w:rPr>
          <w:rFonts w:ascii="仿宋_GB2312" w:eastAsia="仿宋_GB2312" w:hint="eastAsia"/>
          <w:sz w:val="32"/>
          <w:szCs w:val="32"/>
        </w:rPr>
        <w:t>天津市</w:t>
      </w:r>
      <w:r>
        <w:rPr>
          <w:rFonts w:ascii="仿宋_GB2312" w:eastAsia="仿宋_GB2312"/>
          <w:sz w:val="32"/>
          <w:szCs w:val="32"/>
        </w:rPr>
        <w:t>滨海新区知识产权保护中心专利申请须知》及《承诺书》要求，导致快速审查程序无法顺利进行</w:t>
      </w:r>
      <w:r>
        <w:rPr>
          <w:rFonts w:ascii="仿宋_GB2312" w:eastAsia="仿宋_GB2312" w:hint="eastAsia"/>
          <w:sz w:val="32"/>
          <w:szCs w:val="32"/>
        </w:rPr>
        <w:t>；</w:t>
      </w:r>
    </w:p>
    <w:p w:rsidR="008F3ABD" w:rsidRPr="00286E97" w:rsidRDefault="005042F7" w:rsidP="003050FE">
      <w:pPr>
        <w:spacing w:line="600" w:lineRule="exact"/>
        <w:ind w:firstLineChars="200" w:firstLine="640"/>
        <w:rPr>
          <w:rFonts w:ascii="仿宋_GB2312" w:eastAsia="仿宋_GB2312"/>
          <w:sz w:val="32"/>
          <w:szCs w:val="32"/>
        </w:rPr>
      </w:pPr>
      <w:r w:rsidRPr="00286E97">
        <w:rPr>
          <w:rFonts w:ascii="仿宋_GB2312" w:eastAsia="仿宋_GB2312" w:hint="eastAsia"/>
          <w:sz w:val="32"/>
          <w:szCs w:val="32"/>
        </w:rPr>
        <w:t>（四）未对所代理专利预审申请进行充分检索，导致所提交的专利预审申请与申请人或关联申请人已向国家知识产权局提交的正式申请或已发表的论文等现有技术实质相同的；</w:t>
      </w:r>
    </w:p>
    <w:p w:rsidR="008F3ABD" w:rsidRPr="00286E97" w:rsidRDefault="005042F7" w:rsidP="003050FE">
      <w:pPr>
        <w:spacing w:line="600" w:lineRule="exact"/>
        <w:ind w:firstLineChars="200" w:firstLine="640"/>
        <w:rPr>
          <w:rFonts w:ascii="仿宋_GB2312" w:eastAsia="仿宋_GB2312"/>
          <w:sz w:val="32"/>
          <w:szCs w:val="32"/>
        </w:rPr>
      </w:pPr>
      <w:r w:rsidRPr="00286E97">
        <w:rPr>
          <w:rFonts w:ascii="仿宋_GB2312" w:eastAsia="仿宋_GB2312" w:hint="eastAsia"/>
          <w:sz w:val="32"/>
          <w:szCs w:val="32"/>
        </w:rPr>
        <w:t>（五）预审合格后，因自身原因导致案件无法进入快速审查</w:t>
      </w:r>
      <w:r w:rsidRPr="00286E97">
        <w:rPr>
          <w:rFonts w:ascii="仿宋_GB2312" w:eastAsia="仿宋_GB2312" w:hint="eastAsia"/>
          <w:sz w:val="32"/>
          <w:szCs w:val="32"/>
        </w:rPr>
        <w:lastRenderedPageBreak/>
        <w:t>通道的；</w:t>
      </w:r>
    </w:p>
    <w:p w:rsidR="008F3ABD" w:rsidRPr="00286E97" w:rsidRDefault="005042F7" w:rsidP="003050FE">
      <w:pPr>
        <w:spacing w:line="600" w:lineRule="exact"/>
        <w:ind w:firstLineChars="200" w:firstLine="640"/>
        <w:rPr>
          <w:rFonts w:ascii="仿宋_GB2312" w:eastAsia="仿宋_GB2312"/>
          <w:sz w:val="32"/>
          <w:szCs w:val="32"/>
        </w:rPr>
      </w:pPr>
      <w:r w:rsidRPr="00286E97">
        <w:rPr>
          <w:rFonts w:ascii="仿宋_GB2312" w:eastAsia="仿宋_GB2312" w:hint="eastAsia"/>
          <w:sz w:val="32"/>
          <w:szCs w:val="32"/>
        </w:rPr>
        <w:t>（六）其他不符合专利申请预审相关工作要求的行为。</w:t>
      </w:r>
    </w:p>
    <w:p w:rsidR="008F3ABD" w:rsidRPr="006B12B9" w:rsidRDefault="005042F7" w:rsidP="003050FE">
      <w:pPr>
        <w:spacing w:line="600" w:lineRule="exact"/>
        <w:ind w:firstLineChars="200" w:firstLine="643"/>
        <w:rPr>
          <w:rFonts w:ascii="仿宋_GB2312" w:eastAsia="仿宋_GB2312" w:hAnsi="微软雅黑" w:cs="Segoe UI"/>
          <w:kern w:val="0"/>
          <w:sz w:val="32"/>
          <w:szCs w:val="32"/>
        </w:rPr>
      </w:pPr>
      <w:r w:rsidRPr="006B12B9">
        <w:rPr>
          <w:rFonts w:ascii="仿宋_GB2312" w:eastAsia="仿宋_GB2312" w:hint="eastAsia"/>
          <w:b/>
          <w:sz w:val="32"/>
          <w:szCs w:val="32"/>
        </w:rPr>
        <w:t>第二十三条</w:t>
      </w:r>
      <w:r w:rsidRPr="006B12B9">
        <w:rPr>
          <w:rFonts w:ascii="仿宋_GB2312" w:eastAsia="仿宋_GB2312" w:hint="eastAsia"/>
          <w:sz w:val="32"/>
          <w:szCs w:val="32"/>
        </w:rPr>
        <w:t xml:space="preserve"> </w:t>
      </w:r>
      <w:r w:rsidR="00400F7B" w:rsidRPr="006B12B9">
        <w:rPr>
          <w:rFonts w:ascii="仿宋_GB2312" w:eastAsia="仿宋_GB2312" w:hint="eastAsia"/>
          <w:sz w:val="32"/>
          <w:szCs w:val="32"/>
        </w:rPr>
        <w:t xml:space="preserve"> </w:t>
      </w:r>
      <w:r w:rsidRPr="006B12B9">
        <w:rPr>
          <w:rFonts w:ascii="仿宋_GB2312" w:eastAsia="仿宋_GB2312" w:hint="eastAsia"/>
          <w:sz w:val="32"/>
          <w:szCs w:val="32"/>
        </w:rPr>
        <w:t>代理机构</w:t>
      </w:r>
      <w:r w:rsidRPr="006B12B9">
        <w:rPr>
          <w:rFonts w:ascii="仿宋_GB2312" w:eastAsia="仿宋_GB2312" w:hAnsi="微软雅黑" w:cs="Segoe UI" w:hint="eastAsia"/>
          <w:kern w:val="0"/>
          <w:sz w:val="32"/>
          <w:szCs w:val="32"/>
        </w:rPr>
        <w:t>存在以下情形之一，暂停其备案资格</w:t>
      </w:r>
      <w:r w:rsidR="007825A6">
        <w:rPr>
          <w:rFonts w:ascii="仿宋_GB2312" w:eastAsia="仿宋_GB2312" w:hAnsi="微软雅黑" w:cs="Segoe UI" w:hint="eastAsia"/>
          <w:kern w:val="0"/>
          <w:sz w:val="32"/>
          <w:szCs w:val="32"/>
        </w:rPr>
        <w:t>一</w:t>
      </w:r>
      <w:r w:rsidRPr="006B12B9">
        <w:rPr>
          <w:rFonts w:ascii="仿宋_GB2312" w:eastAsia="仿宋_GB2312" w:hAnsi="微软雅黑" w:cs="Segoe UI" w:hint="eastAsia"/>
          <w:kern w:val="0"/>
          <w:sz w:val="32"/>
          <w:szCs w:val="32"/>
        </w:rPr>
        <w:t>至六个月</w:t>
      </w:r>
      <w:r w:rsidR="00C10E13" w:rsidRPr="00C10E13">
        <w:rPr>
          <w:rFonts w:ascii="仿宋_GB2312" w:eastAsia="仿宋_GB2312" w:hAnsi="微软雅黑" w:cs="Segoe UI" w:hint="eastAsia"/>
          <w:kern w:val="0"/>
          <w:sz w:val="32"/>
          <w:szCs w:val="32"/>
        </w:rPr>
        <w:t>并终止当前案件的预审服务</w:t>
      </w:r>
      <w:r w:rsidRPr="006B12B9">
        <w:rPr>
          <w:rFonts w:ascii="仿宋_GB2312" w:eastAsia="仿宋_GB2312" w:hAnsi="微软雅黑" w:cs="Segoe UI" w:hint="eastAsia"/>
          <w:kern w:val="0"/>
          <w:sz w:val="32"/>
          <w:szCs w:val="32"/>
        </w:rPr>
        <w:t>：</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（一）因代理的专利申请预审案件存在不符合第二十二条情形，</w:t>
      </w:r>
      <w:r w:rsidR="00C10E13" w:rsidRPr="00C10E13">
        <w:rPr>
          <w:rFonts w:ascii="仿宋_GB2312" w:eastAsia="仿宋_GB2312" w:hint="eastAsia"/>
          <w:sz w:val="32"/>
          <w:szCs w:val="32"/>
        </w:rPr>
        <w:t>经首次提醒后一年内 再次出现问题的</w:t>
      </w:r>
      <w:r w:rsidRPr="006B12B9">
        <w:rPr>
          <w:rFonts w:ascii="仿宋_GB2312" w:eastAsia="仿宋_GB2312" w:hint="eastAsia"/>
          <w:sz w:val="32"/>
          <w:szCs w:val="32"/>
        </w:rPr>
        <w:t>；</w:t>
      </w:r>
    </w:p>
    <w:p w:rsidR="008F3ABD"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（二）</w:t>
      </w:r>
      <w:r w:rsidR="00C10E13" w:rsidRPr="00C10E13">
        <w:rPr>
          <w:rFonts w:ascii="仿宋_GB2312" w:eastAsia="仿宋_GB2312" w:hint="eastAsia"/>
          <w:sz w:val="32"/>
          <w:szCs w:val="32"/>
        </w:rPr>
        <w:t>代理的在受理范围内的专利申请预审案件半年内不合格率在50%以上（应预审员要求重新提交完善的预审申请案件不计入在内）；</w:t>
      </w:r>
    </w:p>
    <w:p w:rsidR="00C10E13" w:rsidRPr="00C10E13" w:rsidRDefault="00C10E13" w:rsidP="00C10E13">
      <w:pPr>
        <w:spacing w:line="600" w:lineRule="exact"/>
        <w:ind w:firstLineChars="200" w:firstLine="640"/>
        <w:rPr>
          <w:rFonts w:ascii="仿宋_GB2312" w:eastAsia="仿宋_GB2312"/>
          <w:sz w:val="32"/>
          <w:szCs w:val="32"/>
        </w:rPr>
      </w:pPr>
      <w:r w:rsidRPr="00C10E13">
        <w:rPr>
          <w:rFonts w:ascii="仿宋_GB2312" w:eastAsia="仿宋_GB2312" w:hint="eastAsia"/>
          <w:sz w:val="32"/>
          <w:szCs w:val="32"/>
        </w:rPr>
        <w:t>（三）一年内存在提醒或暂停预审情况的，且一个季度内代理提交在受理范围内的专利且预审结论为不通过的案件数量占比在50%以上（含50%）的（应预审员要求重新提交完善的预审申请案件不计入在内）；</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w:t>
      </w:r>
      <w:r w:rsidR="00C10E13">
        <w:rPr>
          <w:rFonts w:ascii="仿宋_GB2312" w:eastAsia="仿宋_GB2312" w:hint="eastAsia"/>
          <w:sz w:val="32"/>
          <w:szCs w:val="32"/>
        </w:rPr>
        <w:t>四</w:t>
      </w:r>
      <w:r w:rsidRPr="006B12B9">
        <w:rPr>
          <w:rFonts w:ascii="仿宋_GB2312" w:eastAsia="仿宋_GB2312" w:hint="eastAsia"/>
          <w:sz w:val="32"/>
          <w:szCs w:val="32"/>
        </w:rPr>
        <w:t>）代理的专利申请预审案件</w:t>
      </w:r>
      <w:r w:rsidRPr="006B12B9">
        <w:rPr>
          <w:rFonts w:ascii="仿宋_GB2312" w:eastAsia="仿宋_GB2312" w:hAnsi="仿宋" w:hint="eastAsia"/>
          <w:sz w:val="32"/>
          <w:szCs w:val="32"/>
        </w:rPr>
        <w:t>存在违反国家知识产权局</w:t>
      </w:r>
      <w:r w:rsidRPr="006B12B9">
        <w:rPr>
          <w:rFonts w:ascii="仿宋_GB2312" w:eastAsia="仿宋_GB2312" w:hAnsi="Helvetica" w:cs="Helvetica" w:hint="eastAsia"/>
          <w:color w:val="000000"/>
          <w:kern w:val="0"/>
          <w:sz w:val="32"/>
          <w:szCs w:val="32"/>
        </w:rPr>
        <w:t>《规范申请专利行为的规定》(2023)(</w:t>
      </w:r>
      <w:r w:rsidR="006B70C9" w:rsidRPr="006B12B9">
        <w:rPr>
          <w:rFonts w:ascii="仿宋_GB2312" w:eastAsia="仿宋_GB2312" w:hAnsi="Helvetica" w:cs="Helvetica" w:hint="eastAsia"/>
          <w:color w:val="000000"/>
          <w:kern w:val="0"/>
          <w:sz w:val="32"/>
          <w:szCs w:val="32"/>
        </w:rPr>
        <w:t>国家知识产权</w:t>
      </w:r>
      <w:r w:rsidRPr="006B12B9">
        <w:rPr>
          <w:rFonts w:ascii="仿宋_GB2312" w:eastAsia="仿宋_GB2312" w:hAnsi="Helvetica" w:cs="Helvetica" w:hint="eastAsia"/>
          <w:color w:val="000000"/>
          <w:kern w:val="0"/>
          <w:sz w:val="32"/>
          <w:szCs w:val="32"/>
        </w:rPr>
        <w:t>局令第77号)，或</w:t>
      </w:r>
      <w:r w:rsidRPr="006B12B9">
        <w:rPr>
          <w:rFonts w:ascii="仿宋_GB2312" w:eastAsia="仿宋_GB2312" w:hint="eastAsia"/>
          <w:sz w:val="32"/>
          <w:szCs w:val="32"/>
        </w:rPr>
        <w:t>被国家知识产权局认定为非正常专利申请的情形。</w:t>
      </w:r>
    </w:p>
    <w:p w:rsidR="008F3ABD" w:rsidRPr="006B12B9" w:rsidRDefault="005042F7" w:rsidP="003050FE">
      <w:pPr>
        <w:spacing w:line="600" w:lineRule="exact"/>
        <w:ind w:firstLineChars="200" w:firstLine="640"/>
        <w:rPr>
          <w:rFonts w:ascii="仿宋_GB2312" w:eastAsia="仿宋_GB2312"/>
          <w:sz w:val="32"/>
          <w:szCs w:val="32"/>
        </w:rPr>
      </w:pPr>
      <w:r w:rsidRPr="006B12B9">
        <w:rPr>
          <w:rFonts w:ascii="仿宋_GB2312" w:eastAsia="仿宋_GB2312" w:hint="eastAsia"/>
          <w:sz w:val="32"/>
          <w:szCs w:val="32"/>
        </w:rPr>
        <w:t>（</w:t>
      </w:r>
      <w:r w:rsidR="00C10E13">
        <w:rPr>
          <w:rFonts w:ascii="仿宋_GB2312" w:eastAsia="仿宋_GB2312" w:hint="eastAsia"/>
          <w:sz w:val="32"/>
          <w:szCs w:val="32"/>
        </w:rPr>
        <w:t>五</w:t>
      </w:r>
      <w:r w:rsidRPr="006B12B9">
        <w:rPr>
          <w:rFonts w:ascii="仿宋_GB2312" w:eastAsia="仿宋_GB2312" w:hint="eastAsia"/>
          <w:sz w:val="32"/>
          <w:szCs w:val="32"/>
        </w:rPr>
        <w:t>）</w:t>
      </w:r>
      <w:r w:rsidRPr="006B12B9">
        <w:rPr>
          <w:rFonts w:ascii="仿宋_GB2312" w:eastAsia="仿宋_GB2312" w:hAnsi="仿宋" w:hint="eastAsia"/>
          <w:sz w:val="32"/>
          <w:szCs w:val="32"/>
        </w:rPr>
        <w:t>其他干扰或不配合专利申请预审相关工作的行为。</w:t>
      </w:r>
    </w:p>
    <w:p w:rsidR="008F3ABD" w:rsidRPr="006B12B9" w:rsidRDefault="005042F7" w:rsidP="003050FE">
      <w:pPr>
        <w:spacing w:line="600" w:lineRule="exact"/>
        <w:ind w:firstLineChars="200" w:firstLine="643"/>
        <w:rPr>
          <w:rFonts w:ascii="仿宋_GB2312" w:eastAsia="仿宋_GB2312" w:hAnsi="微软雅黑" w:cs="Segoe UI"/>
          <w:kern w:val="0"/>
          <w:sz w:val="32"/>
          <w:szCs w:val="32"/>
        </w:rPr>
      </w:pPr>
      <w:r w:rsidRPr="006B12B9">
        <w:rPr>
          <w:rFonts w:ascii="仿宋_GB2312" w:eastAsia="仿宋_GB2312" w:hint="eastAsia"/>
          <w:b/>
          <w:sz w:val="32"/>
          <w:szCs w:val="32"/>
        </w:rPr>
        <w:t>第二十四条</w:t>
      </w:r>
      <w:r w:rsidR="0076290A" w:rsidRPr="006B12B9">
        <w:rPr>
          <w:rFonts w:ascii="仿宋_GB2312" w:eastAsia="仿宋_GB2312" w:hint="eastAsia"/>
          <w:b/>
          <w:sz w:val="32"/>
          <w:szCs w:val="32"/>
        </w:rPr>
        <w:t xml:space="preserve"> </w:t>
      </w:r>
      <w:r w:rsidRPr="006B12B9">
        <w:rPr>
          <w:rFonts w:ascii="仿宋_GB2312" w:eastAsia="仿宋_GB2312" w:hint="eastAsia"/>
          <w:sz w:val="32"/>
          <w:szCs w:val="32"/>
        </w:rPr>
        <w:t xml:space="preserve"> 代理机构</w:t>
      </w:r>
      <w:r w:rsidRPr="006B12B9">
        <w:rPr>
          <w:rFonts w:ascii="仿宋_GB2312" w:eastAsia="仿宋_GB2312" w:hAnsi="微软雅黑" w:cs="Segoe UI" w:hint="eastAsia"/>
          <w:kern w:val="0"/>
          <w:sz w:val="32"/>
          <w:szCs w:val="32"/>
        </w:rPr>
        <w:t>存在以下情形之一，暂停其备案资格</w:t>
      </w:r>
      <w:r w:rsidR="0027706F" w:rsidRPr="00635A3E">
        <w:rPr>
          <w:rFonts w:ascii="仿宋_GB2312" w:eastAsia="仿宋_GB2312" w:hAnsi="微软雅黑" w:cs="Segoe UI" w:hint="eastAsia"/>
          <w:kern w:val="0"/>
          <w:sz w:val="32"/>
          <w:szCs w:val="32"/>
        </w:rPr>
        <w:t>一</w:t>
      </w:r>
      <w:r w:rsidR="00C10E13" w:rsidRPr="00635A3E">
        <w:rPr>
          <w:rFonts w:ascii="仿宋_GB2312" w:eastAsia="仿宋_GB2312" w:hAnsi="微软雅黑" w:cs="Segoe UI" w:hint="eastAsia"/>
          <w:kern w:val="0"/>
          <w:sz w:val="32"/>
          <w:szCs w:val="32"/>
        </w:rPr>
        <w:t>年至三年</w:t>
      </w:r>
      <w:r w:rsidR="00C10E13" w:rsidRPr="00C10E13">
        <w:rPr>
          <w:rFonts w:ascii="仿宋_GB2312" w:eastAsia="仿宋_GB2312" w:hAnsi="微软雅黑" w:cs="Segoe UI" w:hint="eastAsia"/>
          <w:kern w:val="0"/>
          <w:sz w:val="32"/>
          <w:szCs w:val="32"/>
        </w:rPr>
        <w:t>并终止当前案件的预审服务</w:t>
      </w:r>
      <w:r w:rsidRPr="006B12B9">
        <w:rPr>
          <w:rFonts w:ascii="仿宋_GB2312" w:eastAsia="仿宋_GB2312" w:hAnsi="微软雅黑" w:cs="Segoe UI" w:hint="eastAsia"/>
          <w:kern w:val="0"/>
          <w:sz w:val="32"/>
          <w:szCs w:val="32"/>
        </w:rPr>
        <w:t>：</w:t>
      </w:r>
    </w:p>
    <w:p w:rsidR="008F3ABD" w:rsidRPr="006B12B9" w:rsidRDefault="005042F7" w:rsidP="003050FE">
      <w:pPr>
        <w:spacing w:line="600" w:lineRule="exact"/>
        <w:ind w:firstLineChars="200" w:firstLine="640"/>
        <w:rPr>
          <w:rFonts w:ascii="仿宋_GB2312" w:eastAsia="仿宋_GB2312" w:hAnsi="微软雅黑" w:cs="Segoe UI"/>
          <w:kern w:val="0"/>
          <w:sz w:val="32"/>
          <w:szCs w:val="32"/>
        </w:rPr>
      </w:pPr>
      <w:r w:rsidRPr="006B12B9">
        <w:rPr>
          <w:rFonts w:ascii="仿宋_GB2312" w:eastAsia="仿宋_GB2312" w:hint="eastAsia"/>
          <w:sz w:val="32"/>
          <w:szCs w:val="32"/>
        </w:rPr>
        <w:t>（一）</w:t>
      </w:r>
      <w:r w:rsidRPr="006B12B9">
        <w:rPr>
          <w:rFonts w:ascii="仿宋_GB2312" w:eastAsia="仿宋_GB2312" w:hAnsi="微软雅黑" w:cs="Segoe UI" w:hint="eastAsia"/>
          <w:kern w:val="0"/>
          <w:sz w:val="32"/>
          <w:szCs w:val="32"/>
        </w:rPr>
        <w:t>提交虚假材料或协助备案主体伪造虚假材料的；</w:t>
      </w:r>
    </w:p>
    <w:p w:rsidR="008F3ABD" w:rsidRPr="006B12B9" w:rsidRDefault="005042F7" w:rsidP="003050FE">
      <w:pPr>
        <w:spacing w:line="600" w:lineRule="exact"/>
        <w:ind w:firstLineChars="200" w:firstLine="640"/>
        <w:rPr>
          <w:rFonts w:ascii="仿宋_GB2312" w:eastAsia="仿宋_GB2312" w:hAnsi="微软雅黑" w:cs="Segoe UI"/>
          <w:kern w:val="0"/>
          <w:sz w:val="32"/>
          <w:szCs w:val="32"/>
        </w:rPr>
      </w:pPr>
      <w:r w:rsidRPr="006B12B9">
        <w:rPr>
          <w:rFonts w:ascii="仿宋_GB2312" w:eastAsia="仿宋_GB2312" w:hAnsi="微软雅黑" w:cs="Segoe UI" w:hint="eastAsia"/>
          <w:kern w:val="0"/>
          <w:sz w:val="32"/>
          <w:szCs w:val="32"/>
        </w:rPr>
        <w:t>（二）已暂停备案资格两次，仍出现违反第二十三条涉及的</w:t>
      </w:r>
      <w:r w:rsidRPr="006B12B9">
        <w:rPr>
          <w:rFonts w:ascii="仿宋_GB2312" w:eastAsia="仿宋_GB2312" w:hAnsi="微软雅黑" w:cs="Segoe UI" w:hint="eastAsia"/>
          <w:kern w:val="0"/>
          <w:sz w:val="32"/>
          <w:szCs w:val="32"/>
        </w:rPr>
        <w:lastRenderedPageBreak/>
        <w:t>相关情形的；</w:t>
      </w:r>
    </w:p>
    <w:p w:rsidR="008F3ABD" w:rsidRPr="006B12B9" w:rsidRDefault="005042F7" w:rsidP="003050FE">
      <w:pPr>
        <w:spacing w:line="600" w:lineRule="exact"/>
        <w:ind w:firstLineChars="200" w:firstLine="640"/>
        <w:rPr>
          <w:rFonts w:ascii="仿宋_GB2312" w:eastAsia="仿宋_GB2312" w:hAnsi="微软雅黑" w:cs="Segoe UI"/>
          <w:kern w:val="0"/>
          <w:sz w:val="32"/>
          <w:szCs w:val="32"/>
        </w:rPr>
      </w:pPr>
      <w:r w:rsidRPr="006B12B9">
        <w:rPr>
          <w:rFonts w:ascii="仿宋_GB2312" w:eastAsia="仿宋_GB2312" w:hAnsi="微软雅黑" w:cs="Segoe UI" w:hint="eastAsia"/>
          <w:kern w:val="0"/>
          <w:sz w:val="32"/>
          <w:szCs w:val="32"/>
        </w:rPr>
        <w:t>（三）出现其他不良信用记录；</w:t>
      </w:r>
    </w:p>
    <w:p w:rsidR="008F3ABD" w:rsidRDefault="005042F7" w:rsidP="003050FE">
      <w:pPr>
        <w:spacing w:line="600" w:lineRule="exact"/>
        <w:ind w:firstLineChars="200" w:firstLine="640"/>
        <w:rPr>
          <w:rFonts w:ascii="仿宋_GB2312" w:eastAsia="仿宋_GB2312" w:hAnsi="仿宋"/>
          <w:sz w:val="32"/>
          <w:szCs w:val="32"/>
        </w:rPr>
      </w:pPr>
      <w:r w:rsidRPr="006B12B9">
        <w:rPr>
          <w:rFonts w:ascii="仿宋_GB2312" w:eastAsia="仿宋_GB2312" w:hAnsi="微软雅黑" w:cs="Segoe UI" w:hint="eastAsia"/>
          <w:kern w:val="0"/>
          <w:sz w:val="32"/>
          <w:szCs w:val="32"/>
        </w:rPr>
        <w:t>（四）半年内</w:t>
      </w:r>
      <w:r w:rsidRPr="006B12B9">
        <w:rPr>
          <w:rFonts w:ascii="仿宋_GB2312" w:eastAsia="仿宋_GB2312" w:hAnsi="仿宋" w:hint="eastAsia"/>
          <w:sz w:val="32"/>
          <w:szCs w:val="32"/>
        </w:rPr>
        <w:t>提交的在受理范围内的专利且预审结论为不通过的案件数量占比在70%以上（含70%）的；</w:t>
      </w:r>
    </w:p>
    <w:p w:rsidR="008F4EF5" w:rsidRPr="006B12B9" w:rsidRDefault="008F4EF5" w:rsidP="003050FE">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（五）一年内</w:t>
      </w:r>
      <w:r>
        <w:rPr>
          <w:rFonts w:ascii="仿宋_GB2312" w:eastAsia="仿宋_GB2312" w:hAnsi="仿宋"/>
          <w:sz w:val="32"/>
          <w:szCs w:val="32"/>
        </w:rPr>
        <w:t>存在提醒或被暂停预审情况的，且一季度内代理提交</w:t>
      </w:r>
      <w:r>
        <w:rPr>
          <w:rFonts w:ascii="仿宋_GB2312" w:eastAsia="仿宋_GB2312" w:hAnsi="仿宋" w:hint="eastAsia"/>
          <w:sz w:val="32"/>
          <w:szCs w:val="32"/>
        </w:rPr>
        <w:t>在</w:t>
      </w:r>
      <w:r>
        <w:rPr>
          <w:rFonts w:ascii="仿宋_GB2312" w:eastAsia="仿宋_GB2312" w:hAnsi="仿宋"/>
          <w:sz w:val="32"/>
          <w:szCs w:val="32"/>
        </w:rPr>
        <w:t>受理范围内</w:t>
      </w:r>
      <w:r>
        <w:rPr>
          <w:rFonts w:ascii="仿宋_GB2312" w:eastAsia="仿宋_GB2312" w:hAnsi="仿宋" w:hint="eastAsia"/>
          <w:sz w:val="32"/>
          <w:szCs w:val="32"/>
        </w:rPr>
        <w:t>的</w:t>
      </w:r>
      <w:r>
        <w:rPr>
          <w:rFonts w:ascii="仿宋_GB2312" w:eastAsia="仿宋_GB2312" w:hAnsi="仿宋"/>
          <w:sz w:val="32"/>
          <w:szCs w:val="32"/>
        </w:rPr>
        <w:t>专利且预审结论为不通过的案件数量占比在</w:t>
      </w:r>
      <w:r w:rsidRPr="006B12B9">
        <w:rPr>
          <w:rFonts w:ascii="仿宋_GB2312" w:eastAsia="仿宋_GB2312" w:hAnsi="仿宋" w:hint="eastAsia"/>
          <w:sz w:val="32"/>
          <w:szCs w:val="32"/>
        </w:rPr>
        <w:t>70%以上（含70%）的</w:t>
      </w:r>
      <w:r w:rsidRPr="00C10E13">
        <w:rPr>
          <w:rFonts w:ascii="仿宋_GB2312" w:eastAsia="仿宋_GB2312" w:hint="eastAsia"/>
          <w:sz w:val="32"/>
          <w:szCs w:val="32"/>
        </w:rPr>
        <w:t>（应预审员要求重新提交完善的预审申请案件不计入在内）</w:t>
      </w:r>
      <w:r>
        <w:rPr>
          <w:rFonts w:ascii="仿宋_GB2312" w:eastAsia="仿宋_GB2312" w:hint="eastAsia"/>
          <w:sz w:val="32"/>
          <w:szCs w:val="32"/>
        </w:rPr>
        <w:t>;</w:t>
      </w:r>
    </w:p>
    <w:p w:rsidR="008F4EF5" w:rsidRPr="008F4EF5" w:rsidRDefault="005042F7" w:rsidP="008F4EF5">
      <w:pPr>
        <w:spacing w:line="600" w:lineRule="exact"/>
        <w:ind w:firstLineChars="200" w:firstLine="640"/>
        <w:rPr>
          <w:rFonts w:ascii="仿宋_GB2312" w:eastAsia="仿宋_GB2312" w:hAnsi="仿宋" w:hint="eastAsia"/>
          <w:sz w:val="32"/>
          <w:szCs w:val="32"/>
        </w:rPr>
      </w:pPr>
      <w:r w:rsidRPr="006B12B9">
        <w:rPr>
          <w:rFonts w:ascii="仿宋_GB2312" w:eastAsia="仿宋_GB2312" w:hAnsi="微软雅黑" w:cs="Segoe UI" w:hint="eastAsia"/>
          <w:kern w:val="0"/>
          <w:sz w:val="32"/>
          <w:szCs w:val="32"/>
        </w:rPr>
        <w:t>（</w:t>
      </w:r>
      <w:r w:rsidR="008F4EF5">
        <w:rPr>
          <w:rFonts w:ascii="仿宋_GB2312" w:eastAsia="仿宋_GB2312" w:hAnsi="微软雅黑" w:cs="Segoe UI" w:hint="eastAsia"/>
          <w:kern w:val="0"/>
          <w:sz w:val="32"/>
          <w:szCs w:val="32"/>
        </w:rPr>
        <w:t>六</w:t>
      </w:r>
      <w:r w:rsidRPr="006B12B9">
        <w:rPr>
          <w:rFonts w:ascii="仿宋_GB2312" w:eastAsia="仿宋_GB2312" w:hAnsi="微软雅黑" w:cs="Segoe UI" w:hint="eastAsia"/>
          <w:kern w:val="0"/>
          <w:sz w:val="32"/>
          <w:szCs w:val="32"/>
        </w:rPr>
        <w:t>）</w:t>
      </w:r>
      <w:r w:rsidRPr="006B12B9">
        <w:rPr>
          <w:rFonts w:ascii="仿宋_GB2312" w:eastAsia="仿宋_GB2312" w:hAnsi="仿宋" w:hint="eastAsia"/>
          <w:sz w:val="32"/>
          <w:szCs w:val="32"/>
        </w:rPr>
        <w:t>被暂缓预审服务的代理机构，在暂缓服务期间，通过使用申请人的预审系统帐号、删除申请文件中的代理委托信息等行为隐匿身份后继续从事预审案件的代理行为的；</w:t>
      </w:r>
    </w:p>
    <w:p w:rsidR="008F3ABD" w:rsidRDefault="005042F7" w:rsidP="003050FE">
      <w:pPr>
        <w:spacing w:line="600" w:lineRule="exact"/>
        <w:ind w:firstLineChars="200" w:firstLine="640"/>
        <w:rPr>
          <w:rFonts w:ascii="仿宋_GB2312" w:eastAsia="仿宋_GB2312" w:hAnsi="Helvetica" w:cs="Helvetica"/>
          <w:color w:val="000000"/>
          <w:kern w:val="0"/>
          <w:sz w:val="32"/>
          <w:szCs w:val="32"/>
        </w:rPr>
      </w:pPr>
      <w:r w:rsidRPr="006B12B9">
        <w:rPr>
          <w:rFonts w:ascii="仿宋_GB2312" w:eastAsia="仿宋_GB2312" w:hAnsi="仿宋" w:hint="eastAsia"/>
          <w:sz w:val="32"/>
          <w:szCs w:val="32"/>
        </w:rPr>
        <w:t>（</w:t>
      </w:r>
      <w:r w:rsidR="008F4EF5">
        <w:rPr>
          <w:rFonts w:ascii="仿宋_GB2312" w:eastAsia="仿宋_GB2312" w:hAnsi="仿宋" w:hint="eastAsia"/>
          <w:sz w:val="32"/>
          <w:szCs w:val="32"/>
        </w:rPr>
        <w:t>七</w:t>
      </w:r>
      <w:r w:rsidRPr="006B12B9">
        <w:rPr>
          <w:rFonts w:ascii="仿宋_GB2312" w:eastAsia="仿宋_GB2312" w:hAnsi="仿宋" w:hint="eastAsia"/>
          <w:sz w:val="32"/>
          <w:szCs w:val="32"/>
        </w:rPr>
        <w:t>）</w:t>
      </w:r>
      <w:r w:rsidR="00C10E13">
        <w:rPr>
          <w:rFonts w:ascii="仿宋_GB2312" w:eastAsia="仿宋_GB2312" w:hAnsi="仿宋" w:hint="eastAsia"/>
          <w:sz w:val="32"/>
          <w:szCs w:val="32"/>
        </w:rPr>
        <w:t>半年</w:t>
      </w:r>
      <w:r w:rsidRPr="006B12B9">
        <w:rPr>
          <w:rFonts w:ascii="仿宋_GB2312" w:eastAsia="仿宋_GB2312" w:hAnsi="仿宋" w:hint="eastAsia"/>
          <w:sz w:val="32"/>
          <w:szCs w:val="32"/>
        </w:rPr>
        <w:t>内提交的专利预审申请存在违反国家知识产权局</w:t>
      </w:r>
      <w:r w:rsidRPr="006B12B9">
        <w:rPr>
          <w:rFonts w:ascii="仿宋_GB2312" w:eastAsia="仿宋_GB2312" w:hAnsi="Helvetica" w:cs="Helvetica" w:hint="eastAsia"/>
          <w:color w:val="000000"/>
          <w:kern w:val="0"/>
          <w:sz w:val="32"/>
          <w:szCs w:val="32"/>
        </w:rPr>
        <w:t>《规范申请专利行为的规定》(2023)(</w:t>
      </w:r>
      <w:r w:rsidR="006B70C9" w:rsidRPr="006B12B9">
        <w:rPr>
          <w:rFonts w:ascii="仿宋_GB2312" w:eastAsia="仿宋_GB2312" w:hint="eastAsia"/>
        </w:rPr>
        <w:t xml:space="preserve"> </w:t>
      </w:r>
      <w:r w:rsidR="006B70C9" w:rsidRPr="006B12B9">
        <w:rPr>
          <w:rFonts w:ascii="仿宋_GB2312" w:eastAsia="仿宋_GB2312" w:hAnsi="Helvetica" w:cs="Helvetica" w:hint="eastAsia"/>
          <w:color w:val="000000"/>
          <w:kern w:val="0"/>
          <w:sz w:val="32"/>
          <w:szCs w:val="32"/>
        </w:rPr>
        <w:t>国家知识产权局</w:t>
      </w:r>
      <w:r w:rsidRPr="006B12B9">
        <w:rPr>
          <w:rFonts w:ascii="仿宋_GB2312" w:eastAsia="仿宋_GB2312" w:hAnsi="Helvetica" w:cs="Helvetica" w:hint="eastAsia"/>
          <w:color w:val="000000"/>
          <w:kern w:val="0"/>
          <w:sz w:val="32"/>
          <w:szCs w:val="32"/>
        </w:rPr>
        <w:t>令第</w:t>
      </w:r>
      <w:r>
        <w:rPr>
          <w:rFonts w:ascii="仿宋_GB2312" w:eastAsia="仿宋_GB2312" w:hAnsi="Helvetica" w:cs="Helvetica" w:hint="eastAsia"/>
          <w:color w:val="000000"/>
          <w:kern w:val="0"/>
          <w:sz w:val="32"/>
          <w:szCs w:val="32"/>
        </w:rPr>
        <w:t>77号)情形3件及以上的；</w:t>
      </w:r>
    </w:p>
    <w:p w:rsidR="008F3ABD" w:rsidRPr="002A7C91" w:rsidRDefault="005042F7" w:rsidP="003050FE">
      <w:pPr>
        <w:spacing w:line="600" w:lineRule="exact"/>
        <w:ind w:firstLineChars="200" w:firstLine="640"/>
        <w:rPr>
          <w:rFonts w:ascii="仿宋_GB2312" w:eastAsia="仿宋_GB2312" w:hAnsi="微软雅黑" w:cs="Segoe UI"/>
          <w:kern w:val="0"/>
          <w:sz w:val="32"/>
          <w:szCs w:val="32"/>
        </w:rPr>
      </w:pPr>
      <w:r w:rsidRPr="002A7C91">
        <w:rPr>
          <w:rFonts w:ascii="仿宋_GB2312" w:eastAsia="仿宋_GB2312" w:hAnsi="Helvetica" w:cs="Helvetica" w:hint="eastAsia"/>
          <w:kern w:val="0"/>
          <w:sz w:val="32"/>
          <w:szCs w:val="32"/>
        </w:rPr>
        <w:t>（</w:t>
      </w:r>
      <w:r w:rsidR="008F4EF5">
        <w:rPr>
          <w:rFonts w:ascii="仿宋_GB2312" w:eastAsia="仿宋_GB2312" w:hAnsi="Helvetica" w:cs="Helvetica" w:hint="eastAsia"/>
          <w:kern w:val="0"/>
          <w:sz w:val="32"/>
          <w:szCs w:val="32"/>
        </w:rPr>
        <w:t>八</w:t>
      </w:r>
      <w:r w:rsidRPr="002A7C91">
        <w:rPr>
          <w:rFonts w:ascii="仿宋_GB2312" w:eastAsia="仿宋_GB2312" w:hAnsi="Helvetica" w:cs="Helvetica" w:hint="eastAsia"/>
          <w:kern w:val="0"/>
          <w:sz w:val="32"/>
          <w:szCs w:val="32"/>
        </w:rPr>
        <w:t>）</w:t>
      </w:r>
      <w:r w:rsidRPr="002A7C91">
        <w:rPr>
          <w:rFonts w:ascii="仿宋_GB2312" w:eastAsia="仿宋_GB2312" w:hAnsi="仿宋" w:hint="eastAsia"/>
          <w:sz w:val="32"/>
          <w:szCs w:val="32"/>
        </w:rPr>
        <w:t>其他严重干扰或不配合专利预审相关工作的行为</w:t>
      </w:r>
      <w:r w:rsidRPr="002A7C91">
        <w:rPr>
          <w:rFonts w:ascii="仿宋_GB2312" w:eastAsia="仿宋_GB2312" w:hAnsi="微软雅黑" w:cs="Segoe UI" w:hint="eastAsia"/>
          <w:kern w:val="0"/>
          <w:sz w:val="32"/>
          <w:szCs w:val="32"/>
        </w:rPr>
        <w:t>。</w:t>
      </w:r>
    </w:p>
    <w:p w:rsidR="008F3ABD" w:rsidRPr="002A7C91" w:rsidRDefault="005042F7" w:rsidP="003050FE">
      <w:pPr>
        <w:spacing w:line="600" w:lineRule="exact"/>
        <w:ind w:firstLineChars="200" w:firstLine="643"/>
        <w:rPr>
          <w:rFonts w:ascii="仿宋_GB2312" w:eastAsia="仿宋_GB2312" w:hAnsi="微软雅黑" w:cs="Segoe UI"/>
          <w:kern w:val="0"/>
          <w:sz w:val="32"/>
          <w:szCs w:val="32"/>
        </w:rPr>
      </w:pPr>
      <w:r w:rsidRPr="002A7C91">
        <w:rPr>
          <w:rFonts w:ascii="仿宋_GB2312" w:eastAsia="仿宋_GB2312" w:hint="eastAsia"/>
          <w:b/>
          <w:sz w:val="32"/>
          <w:szCs w:val="32"/>
        </w:rPr>
        <w:t>第二十五条</w:t>
      </w:r>
      <w:r w:rsidRPr="002A7C91">
        <w:rPr>
          <w:rFonts w:ascii="仿宋_GB2312" w:eastAsia="仿宋_GB2312" w:hint="eastAsia"/>
          <w:sz w:val="32"/>
          <w:szCs w:val="32"/>
        </w:rPr>
        <w:t xml:space="preserve"> </w:t>
      </w:r>
      <w:r w:rsidR="00AE2803" w:rsidRPr="002A7C91">
        <w:rPr>
          <w:rFonts w:ascii="仿宋_GB2312" w:eastAsia="仿宋_GB2312" w:hint="eastAsia"/>
          <w:sz w:val="32"/>
          <w:szCs w:val="32"/>
        </w:rPr>
        <w:t xml:space="preserve"> </w:t>
      </w:r>
      <w:r w:rsidRPr="002A7C91">
        <w:rPr>
          <w:rFonts w:ascii="仿宋_GB2312" w:eastAsia="仿宋_GB2312" w:hint="eastAsia"/>
          <w:sz w:val="32"/>
          <w:szCs w:val="32"/>
        </w:rPr>
        <w:t>代理机构</w:t>
      </w:r>
      <w:r w:rsidRPr="002A7C91">
        <w:rPr>
          <w:rFonts w:ascii="仿宋_GB2312" w:eastAsia="仿宋_GB2312" w:hAnsi="微软雅黑" w:cs="Segoe UI" w:hint="eastAsia"/>
          <w:kern w:val="0"/>
          <w:sz w:val="32"/>
          <w:szCs w:val="32"/>
        </w:rPr>
        <w:t>存在以下情形之一，取消其备案资格：</w:t>
      </w:r>
    </w:p>
    <w:p w:rsidR="008F3ABD" w:rsidRPr="002A7C91" w:rsidRDefault="005042F7" w:rsidP="003050FE">
      <w:pPr>
        <w:spacing w:line="600" w:lineRule="exact"/>
        <w:ind w:firstLineChars="200" w:firstLine="640"/>
        <w:rPr>
          <w:rFonts w:ascii="仿宋_GB2312" w:eastAsia="仿宋_GB2312" w:hAnsi="微软雅黑" w:cs="Segoe UI"/>
          <w:kern w:val="0"/>
          <w:sz w:val="32"/>
          <w:szCs w:val="32"/>
        </w:rPr>
      </w:pPr>
      <w:r w:rsidRPr="002A7C91">
        <w:rPr>
          <w:rFonts w:ascii="仿宋_GB2312" w:eastAsia="仿宋_GB2312" w:hint="eastAsia"/>
          <w:sz w:val="32"/>
          <w:szCs w:val="32"/>
        </w:rPr>
        <w:t>（一）</w:t>
      </w:r>
      <w:r w:rsidRPr="002A7C91">
        <w:rPr>
          <w:rFonts w:ascii="仿宋_GB2312" w:eastAsia="仿宋_GB2312" w:hAnsi="微软雅黑" w:cs="Segoe UI" w:hint="eastAsia"/>
          <w:kern w:val="0"/>
          <w:sz w:val="32"/>
          <w:szCs w:val="32"/>
        </w:rPr>
        <w:t>在国家知识产权局“专利代理管理系统”中的机构状态显示为“停止承接专利代理新业务”、“撤销”、“</w:t>
      </w:r>
      <w:r w:rsidR="0086585D" w:rsidRPr="002A7C91">
        <w:rPr>
          <w:rFonts w:ascii="仿宋_GB2312" w:eastAsia="仿宋_GB2312" w:hAnsi="微软雅黑" w:cs="Segoe UI" w:hint="eastAsia"/>
          <w:kern w:val="0"/>
          <w:sz w:val="32"/>
          <w:szCs w:val="32"/>
        </w:rPr>
        <w:t>拟撤销”、“被列入经营异常名录”、“被列入严重违法失信名单”等；</w:t>
      </w:r>
    </w:p>
    <w:p w:rsidR="008F3ABD" w:rsidRPr="002A7C91" w:rsidRDefault="005042F7" w:rsidP="003050FE">
      <w:pPr>
        <w:spacing w:line="600" w:lineRule="exact"/>
        <w:ind w:firstLineChars="200" w:firstLine="640"/>
        <w:rPr>
          <w:rFonts w:ascii="仿宋_GB2312" w:eastAsia="仿宋_GB2312" w:hAnsi="微软雅黑" w:cs="Segoe UI"/>
          <w:kern w:val="0"/>
          <w:sz w:val="32"/>
          <w:szCs w:val="32"/>
        </w:rPr>
      </w:pPr>
      <w:r w:rsidRPr="002A7C91">
        <w:rPr>
          <w:rFonts w:ascii="仿宋_GB2312" w:eastAsia="仿宋_GB2312" w:hint="eastAsia"/>
          <w:sz w:val="32"/>
          <w:szCs w:val="32"/>
        </w:rPr>
        <w:t>（二）</w:t>
      </w:r>
      <w:r w:rsidRPr="002A7C91">
        <w:rPr>
          <w:rFonts w:ascii="仿宋_GB2312" w:eastAsia="仿宋_GB2312" w:hAnsi="微软雅黑" w:cs="Segoe UI" w:hint="eastAsia"/>
          <w:kern w:val="0"/>
          <w:sz w:val="32"/>
          <w:szCs w:val="32"/>
        </w:rPr>
        <w:t>因违反《专利代理条例》受到行政处罚，且行政处罚结果在公示期。</w:t>
      </w:r>
    </w:p>
    <w:p w:rsidR="008F3ABD" w:rsidRPr="00C10E13" w:rsidRDefault="005042F7" w:rsidP="00C10E13">
      <w:pPr>
        <w:spacing w:line="600" w:lineRule="exact"/>
        <w:ind w:firstLineChars="200" w:firstLine="643"/>
        <w:rPr>
          <w:rFonts w:ascii="仿宋_GB2312" w:eastAsia="仿宋_GB2312" w:hAnsi="微软雅黑" w:cs="Segoe UI"/>
          <w:kern w:val="0"/>
          <w:sz w:val="32"/>
          <w:szCs w:val="32"/>
        </w:rPr>
      </w:pPr>
      <w:r w:rsidRPr="002A7C91">
        <w:rPr>
          <w:rFonts w:ascii="仿宋_GB2312" w:eastAsia="仿宋_GB2312" w:hAnsi="微软雅黑" w:cs="Segoe UI" w:hint="eastAsia"/>
          <w:b/>
          <w:kern w:val="0"/>
          <w:sz w:val="32"/>
          <w:szCs w:val="32"/>
        </w:rPr>
        <w:lastRenderedPageBreak/>
        <w:t>第二十六条</w:t>
      </w:r>
      <w:r w:rsidRPr="002A7C91">
        <w:rPr>
          <w:rFonts w:ascii="仿宋_GB2312" w:eastAsia="仿宋_GB2312" w:hAnsi="微软雅黑" w:cs="Segoe UI" w:hint="eastAsia"/>
          <w:kern w:val="0"/>
          <w:sz w:val="32"/>
          <w:szCs w:val="32"/>
        </w:rPr>
        <w:t xml:space="preserve">  </w:t>
      </w:r>
      <w:r w:rsidRPr="00635A3E">
        <w:rPr>
          <w:rFonts w:ascii="仿宋_GB2312" w:eastAsia="仿宋_GB2312" w:hAnsi="微软雅黑" w:cs="Segoe UI" w:hint="eastAsia"/>
          <w:kern w:val="0"/>
          <w:sz w:val="32"/>
          <w:szCs w:val="32"/>
        </w:rPr>
        <w:t>被暂停专利预审服务的备案主体或代理机构需</w:t>
      </w:r>
      <w:r w:rsidR="009100AE" w:rsidRPr="00635A3E">
        <w:rPr>
          <w:rFonts w:ascii="仿宋_GB2312" w:eastAsia="仿宋_GB2312" w:hAnsi="微软雅黑" w:cs="Segoe UI" w:hint="eastAsia"/>
          <w:kern w:val="0"/>
          <w:sz w:val="32"/>
          <w:szCs w:val="32"/>
        </w:rPr>
        <w:t>进行</w:t>
      </w:r>
      <w:r w:rsidRPr="00635A3E">
        <w:rPr>
          <w:rFonts w:ascii="仿宋_GB2312" w:eastAsia="仿宋_GB2312" w:hAnsi="微软雅黑" w:cs="Segoe UI" w:hint="eastAsia"/>
          <w:kern w:val="0"/>
          <w:sz w:val="32"/>
          <w:szCs w:val="32"/>
        </w:rPr>
        <w:t>整改</w:t>
      </w:r>
      <w:r w:rsidR="009100AE" w:rsidRPr="00635A3E">
        <w:rPr>
          <w:rFonts w:ascii="仿宋_GB2312" w:eastAsia="仿宋_GB2312" w:hAnsi="微软雅黑" w:cs="Segoe UI" w:hint="eastAsia"/>
          <w:kern w:val="0"/>
          <w:sz w:val="32"/>
          <w:szCs w:val="32"/>
        </w:rPr>
        <w:t>,向</w:t>
      </w:r>
      <w:r w:rsidR="009100AE" w:rsidRPr="00635A3E">
        <w:rPr>
          <w:rFonts w:ascii="仿宋_GB2312" w:eastAsia="仿宋_GB2312" w:hAnsi="微软雅黑" w:cs="Segoe UI"/>
          <w:kern w:val="0"/>
          <w:sz w:val="32"/>
          <w:szCs w:val="32"/>
        </w:rPr>
        <w:t>保护中心提交整改材料</w:t>
      </w:r>
      <w:r w:rsidR="009100AE" w:rsidRPr="00635A3E">
        <w:rPr>
          <w:rFonts w:ascii="仿宋_GB2312" w:eastAsia="仿宋_GB2312" w:hAnsi="微软雅黑" w:cs="Segoe UI" w:hint="eastAsia"/>
          <w:kern w:val="0"/>
          <w:sz w:val="32"/>
          <w:szCs w:val="32"/>
        </w:rPr>
        <w:t>,</w:t>
      </w:r>
      <w:r w:rsidRPr="00635A3E">
        <w:rPr>
          <w:rFonts w:ascii="仿宋_GB2312" w:eastAsia="仿宋_GB2312" w:hAnsi="微软雅黑" w:cs="Segoe UI" w:hint="eastAsia"/>
          <w:kern w:val="0"/>
          <w:sz w:val="32"/>
          <w:szCs w:val="32"/>
        </w:rPr>
        <w:t>合格</w:t>
      </w:r>
      <w:r w:rsidR="009100AE" w:rsidRPr="00635A3E">
        <w:rPr>
          <w:rFonts w:ascii="仿宋_GB2312" w:eastAsia="仿宋_GB2312" w:hAnsi="微软雅黑" w:cs="Segoe UI" w:hint="eastAsia"/>
          <w:kern w:val="0"/>
          <w:sz w:val="32"/>
          <w:szCs w:val="32"/>
        </w:rPr>
        <w:t>后</w:t>
      </w:r>
      <w:r w:rsidRPr="00635A3E">
        <w:rPr>
          <w:rFonts w:ascii="仿宋_GB2312" w:eastAsia="仿宋_GB2312" w:hAnsi="微软雅黑" w:cs="Segoe UI" w:hint="eastAsia"/>
          <w:kern w:val="0"/>
          <w:sz w:val="32"/>
          <w:szCs w:val="32"/>
        </w:rPr>
        <w:t>方可恢复专利预审服务。</w:t>
      </w:r>
      <w:r w:rsidRPr="002A7C91">
        <w:rPr>
          <w:rFonts w:ascii="仿宋_GB2312" w:eastAsia="仿宋_GB2312" w:hAnsi="微软雅黑" w:cs="Segoe UI" w:hint="eastAsia"/>
          <w:kern w:val="0"/>
          <w:sz w:val="32"/>
          <w:szCs w:val="32"/>
        </w:rPr>
        <w:t>保护中心定期约谈短期内代理预审案件质量较差的代理机构，</w:t>
      </w:r>
      <w:r w:rsidR="00C10E13">
        <w:rPr>
          <w:rFonts w:ascii="仿宋_GB2312" w:eastAsia="仿宋_GB2312" w:hAnsi="微软雅黑" w:cs="Segoe UI" w:hint="eastAsia"/>
          <w:kern w:val="0"/>
          <w:sz w:val="32"/>
          <w:szCs w:val="32"/>
        </w:rPr>
        <w:t>备案主体</w:t>
      </w:r>
      <w:r w:rsidR="00C10E13">
        <w:rPr>
          <w:rFonts w:ascii="仿宋_GB2312" w:eastAsia="仿宋_GB2312" w:hAnsi="微软雅黑" w:cs="Segoe UI"/>
          <w:kern w:val="0"/>
          <w:sz w:val="32"/>
          <w:szCs w:val="32"/>
        </w:rPr>
        <w:t>及</w:t>
      </w:r>
      <w:r w:rsidRPr="002A7C91">
        <w:rPr>
          <w:rFonts w:ascii="仿宋_GB2312" w:eastAsia="仿宋_GB2312" w:hAnsi="微软雅黑" w:cs="Segoe UI" w:hint="eastAsia"/>
          <w:kern w:val="0"/>
          <w:sz w:val="32"/>
          <w:szCs w:val="32"/>
        </w:rPr>
        <w:t>代理机构区域主要工作负责人应配合参会，并就提升预审案件质量提出合理举措。</w:t>
      </w:r>
      <w:r w:rsidR="00C10E13" w:rsidRPr="00C10E13">
        <w:rPr>
          <w:rFonts w:ascii="仿宋_GB2312" w:eastAsia="仿宋_GB2312" w:hAnsi="微软雅黑" w:cs="Segoe UI" w:hint="eastAsia"/>
          <w:kern w:val="0"/>
          <w:sz w:val="32"/>
          <w:szCs w:val="32"/>
        </w:rPr>
        <w:t>为引导备案主体及代理机构建立长效质量管控机制，对于存在违反上述规定但情节较轻的，保护中心可根据备案主体及代理机构配合情况给予从轻处理。</w:t>
      </w:r>
    </w:p>
    <w:p w:rsidR="008F3ABD" w:rsidRPr="002A7C91" w:rsidRDefault="005042F7" w:rsidP="003050FE">
      <w:pPr>
        <w:spacing w:line="600" w:lineRule="exact"/>
        <w:ind w:firstLineChars="200" w:firstLine="643"/>
        <w:rPr>
          <w:rFonts w:ascii="仿宋_GB2312" w:eastAsia="仿宋_GB2312"/>
          <w:sz w:val="32"/>
          <w:szCs w:val="32"/>
        </w:rPr>
      </w:pPr>
      <w:r w:rsidRPr="002A7C91">
        <w:rPr>
          <w:rFonts w:ascii="仿宋_GB2312" w:eastAsia="仿宋_GB2312" w:hint="eastAsia"/>
          <w:b/>
          <w:sz w:val="32"/>
          <w:szCs w:val="32"/>
        </w:rPr>
        <w:t>第二十七条</w:t>
      </w:r>
      <w:r w:rsidRPr="002A7C91">
        <w:rPr>
          <w:rFonts w:ascii="仿宋_GB2312" w:eastAsia="仿宋_GB2312" w:hint="eastAsia"/>
          <w:sz w:val="32"/>
          <w:szCs w:val="32"/>
        </w:rPr>
        <w:t xml:space="preserve"> </w:t>
      </w:r>
      <w:r w:rsidR="0086585D" w:rsidRPr="002A7C91">
        <w:rPr>
          <w:rFonts w:ascii="仿宋_GB2312" w:eastAsia="仿宋_GB2312" w:hint="eastAsia"/>
          <w:sz w:val="32"/>
          <w:szCs w:val="32"/>
        </w:rPr>
        <w:t xml:space="preserve"> </w:t>
      </w:r>
      <w:r w:rsidRPr="002A7C91">
        <w:rPr>
          <w:rFonts w:ascii="仿宋_GB2312" w:eastAsia="仿宋_GB2312" w:hint="eastAsia"/>
          <w:sz w:val="32"/>
          <w:szCs w:val="32"/>
        </w:rPr>
        <w:t>备案主体如自愿放弃备案资格，可向保护中心提出书面申请。</w:t>
      </w:r>
    </w:p>
    <w:p w:rsidR="008F3ABD" w:rsidRDefault="005042F7" w:rsidP="003050FE">
      <w:pPr>
        <w:spacing w:line="600" w:lineRule="exact"/>
        <w:jc w:val="center"/>
        <w:rPr>
          <w:rFonts w:ascii="黑体" w:eastAsia="黑体" w:hAnsi="黑体"/>
          <w:sz w:val="32"/>
          <w:szCs w:val="32"/>
        </w:rPr>
      </w:pPr>
      <w:r>
        <w:rPr>
          <w:rFonts w:ascii="黑体" w:eastAsia="黑体" w:hAnsi="黑体" w:hint="eastAsia"/>
          <w:sz w:val="32"/>
          <w:szCs w:val="32"/>
        </w:rPr>
        <w:t>第六章  备案主体</w:t>
      </w:r>
      <w:r w:rsidR="0027706F" w:rsidRPr="00635A3E">
        <w:rPr>
          <w:rFonts w:ascii="黑体" w:eastAsia="黑体" w:hAnsi="黑体" w:hint="eastAsia"/>
          <w:sz w:val="32"/>
          <w:szCs w:val="32"/>
        </w:rPr>
        <w:t>和</w:t>
      </w:r>
      <w:r w:rsidR="0027706F" w:rsidRPr="00635A3E">
        <w:rPr>
          <w:rFonts w:ascii="黑体" w:eastAsia="黑体" w:hAnsi="黑体"/>
          <w:sz w:val="32"/>
          <w:szCs w:val="32"/>
        </w:rPr>
        <w:t>代理机构</w:t>
      </w:r>
      <w:r>
        <w:rPr>
          <w:rFonts w:ascii="黑体" w:eastAsia="黑体" w:hAnsi="黑体" w:hint="eastAsia"/>
          <w:sz w:val="32"/>
          <w:szCs w:val="32"/>
        </w:rPr>
        <w:t>分级分类评价</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第二十八条</w:t>
      </w:r>
      <w:r w:rsidR="0086585D">
        <w:rPr>
          <w:rFonts w:ascii="仿宋_GB2312" w:eastAsia="仿宋_GB2312" w:hint="eastAsia"/>
          <w:b/>
          <w:sz w:val="32"/>
          <w:szCs w:val="32"/>
        </w:rPr>
        <w:t xml:space="preserve"> </w:t>
      </w:r>
      <w:r>
        <w:rPr>
          <w:rFonts w:ascii="仿宋_GB2312" w:eastAsia="仿宋_GB2312" w:hint="eastAsia"/>
          <w:sz w:val="32"/>
          <w:szCs w:val="32"/>
        </w:rPr>
        <w:t xml:space="preserve"> 保护中心根据备案主体的专利申请量、发明专利授权率、有效发明专利总量、专利预审申请量、专利预审申请案件合格率、预审合格案件的授权率等维度对备案主体的研发能力和专利申请质量进行分级评价，依据评价结果划分为ABC三个等级。</w:t>
      </w:r>
    </w:p>
    <w:p w:rsidR="00003741" w:rsidRDefault="00003741" w:rsidP="00003741">
      <w:pPr>
        <w:spacing w:line="600" w:lineRule="exact"/>
        <w:ind w:firstLineChars="200" w:firstLine="640"/>
        <w:rPr>
          <w:rFonts w:ascii="仿宋_GB2312" w:eastAsia="仿宋_GB2312"/>
          <w:sz w:val="32"/>
          <w:szCs w:val="32"/>
        </w:rPr>
      </w:pPr>
      <w:r w:rsidRPr="00C10E13">
        <w:rPr>
          <w:rFonts w:ascii="仿宋_GB2312" w:eastAsia="仿宋_GB2312" w:hint="eastAsia"/>
          <w:sz w:val="32"/>
          <w:szCs w:val="32"/>
        </w:rPr>
        <w:t>保护中心</w:t>
      </w:r>
      <w:r w:rsidRPr="00C10E13">
        <w:rPr>
          <w:rFonts w:ascii="仿宋_GB2312" w:eastAsia="仿宋_GB2312"/>
          <w:sz w:val="32"/>
          <w:szCs w:val="32"/>
        </w:rPr>
        <w:t>对代理机构的分级分类</w:t>
      </w:r>
      <w:r w:rsidR="001D2BDD" w:rsidRPr="00C10E13">
        <w:rPr>
          <w:rFonts w:ascii="仿宋_GB2312" w:eastAsia="仿宋_GB2312" w:hint="eastAsia"/>
          <w:sz w:val="32"/>
          <w:szCs w:val="32"/>
        </w:rPr>
        <w:t>按</w:t>
      </w:r>
      <w:r w:rsidRPr="00C10E13">
        <w:rPr>
          <w:rFonts w:ascii="仿宋_GB2312" w:eastAsia="仿宋_GB2312"/>
          <w:sz w:val="32"/>
          <w:szCs w:val="32"/>
        </w:rPr>
        <w:t>照</w:t>
      </w:r>
      <w:r w:rsidRPr="00C10E13">
        <w:rPr>
          <w:rFonts w:ascii="仿宋_GB2312" w:eastAsia="仿宋_GB2312" w:hint="eastAsia"/>
          <w:sz w:val="32"/>
          <w:szCs w:val="32"/>
        </w:rPr>
        <w:t>《天津市滨海新区知识产权保护中心代理机构</w:t>
      </w:r>
      <w:r w:rsidR="0027706F">
        <w:rPr>
          <w:rFonts w:ascii="仿宋_GB2312" w:eastAsia="仿宋_GB2312" w:hint="eastAsia"/>
          <w:sz w:val="32"/>
          <w:szCs w:val="32"/>
        </w:rPr>
        <w:t>分级分类</w:t>
      </w:r>
      <w:r w:rsidRPr="00C10E13">
        <w:rPr>
          <w:rFonts w:ascii="仿宋_GB2312" w:eastAsia="仿宋_GB2312" w:hint="eastAsia"/>
          <w:sz w:val="32"/>
          <w:szCs w:val="32"/>
        </w:rPr>
        <w:t>管理办法（试行）》执行</w:t>
      </w:r>
      <w:r w:rsidRPr="00C10E13">
        <w:rPr>
          <w:rFonts w:ascii="仿宋_GB2312" w:eastAsia="仿宋_GB2312"/>
          <w:sz w:val="32"/>
          <w:szCs w:val="32"/>
        </w:rPr>
        <w:t>。</w:t>
      </w:r>
    </w:p>
    <w:p w:rsidR="008F3ABD" w:rsidRDefault="00003741"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第二十九条</w:t>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保护</w:t>
      </w:r>
      <w:r>
        <w:rPr>
          <w:rFonts w:ascii="仿宋_GB2312" w:eastAsia="仿宋_GB2312"/>
          <w:sz w:val="32"/>
          <w:szCs w:val="32"/>
        </w:rPr>
        <w:t>中心</w:t>
      </w:r>
      <w:r w:rsidR="005042F7">
        <w:rPr>
          <w:rFonts w:ascii="仿宋_GB2312" w:eastAsia="仿宋_GB2312" w:hint="eastAsia"/>
          <w:sz w:val="32"/>
          <w:szCs w:val="32"/>
        </w:rPr>
        <w:t>结合备案主体和代理机构的分级评价结果实施不同的专利审查和专利质量管控策略：针对A级备案</w:t>
      </w:r>
      <w:r w:rsidR="005042F7">
        <w:rPr>
          <w:rFonts w:ascii="仿宋_GB2312" w:eastAsia="仿宋_GB2312"/>
          <w:sz w:val="32"/>
          <w:szCs w:val="32"/>
        </w:rPr>
        <w:t>主体</w:t>
      </w:r>
      <w:r w:rsidR="005042F7">
        <w:rPr>
          <w:rFonts w:ascii="仿宋_GB2312" w:eastAsia="仿宋_GB2312" w:hint="eastAsia"/>
          <w:sz w:val="32"/>
          <w:szCs w:val="32"/>
        </w:rPr>
        <w:t>或A级</w:t>
      </w:r>
      <w:r w:rsidR="005042F7">
        <w:rPr>
          <w:rFonts w:ascii="仿宋_GB2312" w:eastAsia="仿宋_GB2312"/>
          <w:sz w:val="32"/>
          <w:szCs w:val="32"/>
        </w:rPr>
        <w:t>代理</w:t>
      </w:r>
      <w:r w:rsidR="005042F7">
        <w:rPr>
          <w:rFonts w:ascii="仿宋_GB2312" w:eastAsia="仿宋_GB2312" w:hint="eastAsia"/>
          <w:sz w:val="32"/>
          <w:szCs w:val="32"/>
        </w:rPr>
        <w:t>机</w:t>
      </w:r>
      <w:r w:rsidR="005042F7">
        <w:rPr>
          <w:rFonts w:ascii="仿宋_GB2312" w:eastAsia="仿宋_GB2312"/>
          <w:sz w:val="32"/>
          <w:szCs w:val="32"/>
        </w:rPr>
        <w:t>构提交的</w:t>
      </w:r>
      <w:r w:rsidR="005042F7">
        <w:rPr>
          <w:rFonts w:ascii="仿宋_GB2312" w:eastAsia="仿宋_GB2312" w:hint="eastAsia"/>
          <w:sz w:val="32"/>
          <w:szCs w:val="32"/>
        </w:rPr>
        <w:t>专利预审申请</w:t>
      </w:r>
      <w:r w:rsidR="005042F7">
        <w:rPr>
          <w:rFonts w:ascii="仿宋_GB2312" w:eastAsia="仿宋_GB2312"/>
          <w:sz w:val="32"/>
          <w:szCs w:val="32"/>
        </w:rPr>
        <w:t>案件</w:t>
      </w:r>
      <w:r w:rsidR="005042F7">
        <w:rPr>
          <w:rFonts w:ascii="仿宋_GB2312" w:eastAsia="仿宋_GB2312" w:hint="eastAsia"/>
          <w:sz w:val="32"/>
          <w:szCs w:val="32"/>
        </w:rPr>
        <w:t>侧重于</w:t>
      </w:r>
      <w:r w:rsidR="005042F7">
        <w:rPr>
          <w:rFonts w:ascii="仿宋_GB2312" w:eastAsia="仿宋_GB2312"/>
          <w:sz w:val="32"/>
          <w:szCs w:val="32"/>
        </w:rPr>
        <w:t>形式问题审查；针对</w:t>
      </w:r>
      <w:r w:rsidR="005042F7">
        <w:rPr>
          <w:rFonts w:ascii="仿宋_GB2312" w:eastAsia="仿宋_GB2312" w:hint="eastAsia"/>
          <w:sz w:val="32"/>
          <w:szCs w:val="32"/>
        </w:rPr>
        <w:t>B级备案</w:t>
      </w:r>
      <w:r w:rsidR="005042F7">
        <w:rPr>
          <w:rFonts w:ascii="仿宋_GB2312" w:eastAsia="仿宋_GB2312"/>
          <w:sz w:val="32"/>
          <w:szCs w:val="32"/>
        </w:rPr>
        <w:t>主体</w:t>
      </w:r>
      <w:r w:rsidR="005042F7">
        <w:rPr>
          <w:rFonts w:ascii="仿宋_GB2312" w:eastAsia="仿宋_GB2312" w:hint="eastAsia"/>
          <w:sz w:val="32"/>
          <w:szCs w:val="32"/>
        </w:rPr>
        <w:t>或B级</w:t>
      </w:r>
      <w:r w:rsidR="005042F7">
        <w:rPr>
          <w:rFonts w:ascii="仿宋_GB2312" w:eastAsia="仿宋_GB2312"/>
          <w:sz w:val="32"/>
          <w:szCs w:val="32"/>
        </w:rPr>
        <w:t>代理</w:t>
      </w:r>
      <w:r w:rsidR="005042F7">
        <w:rPr>
          <w:rFonts w:ascii="仿宋_GB2312" w:eastAsia="仿宋_GB2312" w:hint="eastAsia"/>
          <w:sz w:val="32"/>
          <w:szCs w:val="32"/>
        </w:rPr>
        <w:t>机</w:t>
      </w:r>
      <w:r w:rsidR="005042F7">
        <w:rPr>
          <w:rFonts w:ascii="仿宋_GB2312" w:eastAsia="仿宋_GB2312"/>
          <w:sz w:val="32"/>
          <w:szCs w:val="32"/>
        </w:rPr>
        <w:t>构提交的</w:t>
      </w:r>
      <w:r w:rsidR="005042F7">
        <w:rPr>
          <w:rFonts w:ascii="仿宋_GB2312" w:eastAsia="仿宋_GB2312" w:hint="eastAsia"/>
          <w:sz w:val="32"/>
          <w:szCs w:val="32"/>
        </w:rPr>
        <w:t>专利预审申请侧</w:t>
      </w:r>
      <w:r w:rsidR="005042F7">
        <w:rPr>
          <w:rFonts w:ascii="仿宋_GB2312" w:eastAsia="仿宋_GB2312" w:hint="eastAsia"/>
          <w:sz w:val="32"/>
          <w:szCs w:val="32"/>
        </w:rPr>
        <w:lastRenderedPageBreak/>
        <w:t>重于</w:t>
      </w:r>
      <w:r w:rsidR="005042F7">
        <w:rPr>
          <w:rFonts w:ascii="仿宋_GB2312" w:eastAsia="仿宋_GB2312"/>
          <w:sz w:val="32"/>
          <w:szCs w:val="32"/>
        </w:rPr>
        <w:t>形式问</w:t>
      </w:r>
      <w:r w:rsidR="005042F7">
        <w:rPr>
          <w:rFonts w:ascii="仿宋_GB2312" w:eastAsia="仿宋_GB2312" w:hint="eastAsia"/>
          <w:sz w:val="32"/>
          <w:szCs w:val="32"/>
        </w:rPr>
        <w:t>题和明显实质性问题</w:t>
      </w:r>
      <w:r w:rsidR="005042F7">
        <w:rPr>
          <w:rFonts w:ascii="仿宋_GB2312" w:eastAsia="仿宋_GB2312"/>
          <w:sz w:val="32"/>
          <w:szCs w:val="32"/>
        </w:rPr>
        <w:t>审查</w:t>
      </w:r>
      <w:r w:rsidR="005042F7">
        <w:rPr>
          <w:rFonts w:ascii="仿宋_GB2312" w:eastAsia="仿宋_GB2312" w:hint="eastAsia"/>
          <w:sz w:val="32"/>
          <w:szCs w:val="32"/>
        </w:rPr>
        <w:t>；针对C级备案</w:t>
      </w:r>
      <w:r w:rsidR="005042F7">
        <w:rPr>
          <w:rFonts w:ascii="仿宋_GB2312" w:eastAsia="仿宋_GB2312"/>
          <w:sz w:val="32"/>
          <w:szCs w:val="32"/>
        </w:rPr>
        <w:t>主体</w:t>
      </w:r>
      <w:r w:rsidR="005042F7">
        <w:rPr>
          <w:rFonts w:ascii="仿宋_GB2312" w:eastAsia="仿宋_GB2312" w:hint="eastAsia"/>
          <w:sz w:val="32"/>
          <w:szCs w:val="32"/>
        </w:rPr>
        <w:t>或C级</w:t>
      </w:r>
      <w:r w:rsidR="005042F7">
        <w:rPr>
          <w:rFonts w:ascii="仿宋_GB2312" w:eastAsia="仿宋_GB2312"/>
          <w:sz w:val="32"/>
          <w:szCs w:val="32"/>
        </w:rPr>
        <w:t>代理机构提交</w:t>
      </w:r>
      <w:r w:rsidR="005042F7">
        <w:rPr>
          <w:rFonts w:ascii="仿宋_GB2312" w:eastAsia="仿宋_GB2312" w:hint="eastAsia"/>
          <w:sz w:val="32"/>
          <w:szCs w:val="32"/>
        </w:rPr>
        <w:t>的专利预审申请</w:t>
      </w:r>
      <w:r w:rsidR="005042F7">
        <w:rPr>
          <w:rFonts w:ascii="仿宋_GB2312" w:eastAsia="仿宋_GB2312"/>
          <w:sz w:val="32"/>
          <w:szCs w:val="32"/>
        </w:rPr>
        <w:t>，</w:t>
      </w:r>
      <w:r w:rsidR="005042F7">
        <w:rPr>
          <w:rFonts w:ascii="仿宋_GB2312" w:eastAsia="仿宋_GB2312" w:hint="eastAsia"/>
          <w:sz w:val="32"/>
          <w:szCs w:val="32"/>
        </w:rPr>
        <w:t>侧重于对是否涉及不以保护创新为目的的非正常专利申请的审查</w:t>
      </w:r>
      <w:r w:rsidR="005042F7">
        <w:rPr>
          <w:rFonts w:ascii="仿宋_GB2312" w:eastAsia="仿宋_GB2312"/>
          <w:sz w:val="32"/>
          <w:szCs w:val="32"/>
        </w:rPr>
        <w:t>。</w:t>
      </w:r>
      <w:r w:rsidR="005042F7">
        <w:rPr>
          <w:rFonts w:ascii="仿宋_GB2312" w:eastAsia="仿宋_GB2312" w:hint="eastAsia"/>
          <w:sz w:val="32"/>
          <w:szCs w:val="32"/>
        </w:rPr>
        <w:t>针对因研发证明材料而被直接驳回的预审申请，为备案主体设置申诉途径。</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w:t>
      </w:r>
      <w:r w:rsidR="0086585D">
        <w:rPr>
          <w:rFonts w:ascii="仿宋_GB2312" w:eastAsia="仿宋_GB2312"/>
          <w:sz w:val="32"/>
          <w:szCs w:val="32"/>
        </w:rPr>
        <w:t xml:space="preserve"> </w:t>
      </w:r>
      <w:r>
        <w:rPr>
          <w:rFonts w:ascii="仿宋_GB2312" w:eastAsia="仿宋_GB2312" w:hint="eastAsia"/>
          <w:sz w:val="32"/>
          <w:szCs w:val="32"/>
        </w:rPr>
        <w:t>保护中心对预审案件实际研发记录情况进行抽查，申请单位及其代理机构应当配合提供实际体现专利申请技术方案研发过程的研发证明材料，包括但不限于过程数据记录、实物照片、自主研发人员、项目研发立项、经费投入等证明材料。</w:t>
      </w:r>
    </w:p>
    <w:p w:rsidR="008F3ABD" w:rsidRDefault="005042F7" w:rsidP="003050FE">
      <w:pPr>
        <w:spacing w:line="600" w:lineRule="exact"/>
        <w:jc w:val="center"/>
        <w:rPr>
          <w:rFonts w:ascii="黑体" w:eastAsia="黑体" w:hAnsi="黑体"/>
          <w:sz w:val="32"/>
          <w:szCs w:val="32"/>
        </w:rPr>
      </w:pPr>
      <w:r>
        <w:rPr>
          <w:rFonts w:ascii="黑体" w:eastAsia="黑体" w:hAnsi="黑体" w:hint="eastAsia"/>
          <w:sz w:val="32"/>
          <w:szCs w:val="32"/>
        </w:rPr>
        <w:t>第七章  附则</w:t>
      </w:r>
    </w:p>
    <w:p w:rsidR="008F3ABD"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第三十</w:t>
      </w:r>
      <w:r w:rsidR="00365E2E">
        <w:rPr>
          <w:rFonts w:ascii="仿宋_GB2312" w:eastAsia="仿宋_GB2312" w:hint="eastAsia"/>
          <w:b/>
          <w:sz w:val="32"/>
          <w:szCs w:val="32"/>
        </w:rPr>
        <w:t>一</w:t>
      </w:r>
      <w:r>
        <w:rPr>
          <w:rFonts w:ascii="仿宋_GB2312" w:eastAsia="仿宋_GB2312"/>
          <w:b/>
          <w:sz w:val="32"/>
          <w:szCs w:val="32"/>
        </w:rPr>
        <w:t>条</w:t>
      </w:r>
      <w:r>
        <w:rPr>
          <w:rFonts w:ascii="仿宋_GB2312" w:eastAsia="仿宋_GB2312" w:hint="eastAsia"/>
          <w:sz w:val="32"/>
          <w:szCs w:val="32"/>
        </w:rPr>
        <w:t xml:space="preserve"> </w:t>
      </w:r>
      <w:r w:rsidR="0086585D">
        <w:rPr>
          <w:rFonts w:ascii="仿宋_GB2312" w:eastAsia="仿宋_GB2312"/>
          <w:sz w:val="32"/>
          <w:szCs w:val="32"/>
        </w:rPr>
        <w:t xml:space="preserve"> </w:t>
      </w:r>
      <w:r>
        <w:rPr>
          <w:rFonts w:ascii="仿宋_GB2312" w:eastAsia="仿宋_GB2312" w:hint="eastAsia"/>
          <w:sz w:val="32"/>
          <w:szCs w:val="32"/>
        </w:rPr>
        <w:t>备案</w:t>
      </w:r>
      <w:r>
        <w:rPr>
          <w:rFonts w:ascii="仿宋_GB2312" w:eastAsia="仿宋_GB2312"/>
          <w:sz w:val="32"/>
          <w:szCs w:val="32"/>
        </w:rPr>
        <w:t>主体</w:t>
      </w:r>
      <w:r>
        <w:rPr>
          <w:rFonts w:ascii="仿宋_GB2312" w:eastAsia="仿宋_GB2312" w:hint="eastAsia"/>
          <w:sz w:val="32"/>
          <w:szCs w:val="32"/>
        </w:rPr>
        <w:t>和</w:t>
      </w:r>
      <w:r>
        <w:rPr>
          <w:rFonts w:ascii="仿宋_GB2312" w:eastAsia="仿宋_GB2312"/>
          <w:sz w:val="32"/>
          <w:szCs w:val="32"/>
        </w:rPr>
        <w:t>代理机构应当配合保护中心备案相关管理工作，及时跟进和处理有关备案与专利预审事务。</w:t>
      </w:r>
    </w:p>
    <w:p w:rsidR="008F3ABD" w:rsidRPr="00C10E13" w:rsidRDefault="005042F7" w:rsidP="003050FE">
      <w:pPr>
        <w:spacing w:line="600" w:lineRule="exact"/>
        <w:ind w:firstLineChars="200" w:firstLine="643"/>
        <w:rPr>
          <w:rFonts w:ascii="仿宋_GB2312" w:eastAsia="仿宋_GB2312"/>
          <w:sz w:val="32"/>
          <w:szCs w:val="32"/>
        </w:rPr>
      </w:pPr>
      <w:r>
        <w:rPr>
          <w:rFonts w:ascii="仿宋_GB2312" w:eastAsia="仿宋_GB2312" w:hint="eastAsia"/>
          <w:b/>
          <w:sz w:val="32"/>
          <w:szCs w:val="32"/>
        </w:rPr>
        <w:t>第三十</w:t>
      </w:r>
      <w:r w:rsidR="00365E2E">
        <w:rPr>
          <w:rFonts w:ascii="仿宋_GB2312" w:eastAsia="仿宋_GB2312" w:hint="eastAsia"/>
          <w:b/>
          <w:sz w:val="32"/>
          <w:szCs w:val="32"/>
        </w:rPr>
        <w:t>二</w:t>
      </w:r>
      <w:r>
        <w:rPr>
          <w:rFonts w:ascii="仿宋_GB2312" w:eastAsia="仿宋_GB2312"/>
          <w:b/>
          <w:sz w:val="32"/>
          <w:szCs w:val="32"/>
        </w:rPr>
        <w:t>条</w:t>
      </w:r>
      <w:r>
        <w:rPr>
          <w:rFonts w:ascii="仿宋_GB2312" w:eastAsia="仿宋_GB2312" w:hint="eastAsia"/>
          <w:sz w:val="32"/>
          <w:szCs w:val="32"/>
        </w:rPr>
        <w:t xml:space="preserve"> </w:t>
      </w:r>
      <w:r w:rsidR="0086585D">
        <w:rPr>
          <w:rFonts w:ascii="仿宋_GB2312" w:eastAsia="仿宋_GB2312"/>
          <w:sz w:val="32"/>
          <w:szCs w:val="32"/>
        </w:rPr>
        <w:t xml:space="preserve"> </w:t>
      </w:r>
      <w:r>
        <w:rPr>
          <w:rFonts w:ascii="仿宋_GB2312" w:eastAsia="仿宋_GB2312" w:hint="eastAsia"/>
          <w:sz w:val="32"/>
          <w:szCs w:val="32"/>
        </w:rPr>
        <w:t>备案</w:t>
      </w:r>
      <w:r>
        <w:rPr>
          <w:rFonts w:ascii="仿宋_GB2312" w:eastAsia="仿宋_GB2312"/>
          <w:sz w:val="32"/>
          <w:szCs w:val="32"/>
        </w:rPr>
        <w:t>主体应配备专业知识产权管理人员或委托有资质的专利代理机构开展专利预审事务，</w:t>
      </w:r>
      <w:r w:rsidR="00003741">
        <w:rPr>
          <w:rFonts w:ascii="仿宋_GB2312" w:eastAsia="仿宋_GB2312"/>
          <w:sz w:val="32"/>
          <w:szCs w:val="32"/>
        </w:rPr>
        <w:t>选择</w:t>
      </w:r>
      <w:r>
        <w:rPr>
          <w:rFonts w:ascii="仿宋_GB2312" w:eastAsia="仿宋_GB2312"/>
          <w:sz w:val="32"/>
          <w:szCs w:val="32"/>
        </w:rPr>
        <w:t>以保障自身的专利申请质量。备案</w:t>
      </w:r>
      <w:r>
        <w:rPr>
          <w:rFonts w:ascii="仿宋_GB2312" w:eastAsia="仿宋_GB2312" w:hint="eastAsia"/>
          <w:sz w:val="32"/>
          <w:szCs w:val="32"/>
        </w:rPr>
        <w:t>主体</w:t>
      </w:r>
      <w:r>
        <w:rPr>
          <w:rFonts w:ascii="仿宋_GB2312" w:eastAsia="仿宋_GB2312"/>
          <w:sz w:val="32"/>
          <w:szCs w:val="32"/>
        </w:rPr>
        <w:t>委托代理机构办理专利预审相关业务的，应选择诚信守法、服务质量</w:t>
      </w:r>
      <w:r>
        <w:rPr>
          <w:rFonts w:ascii="仿宋_GB2312" w:eastAsia="仿宋_GB2312" w:hint="eastAsia"/>
          <w:sz w:val="32"/>
          <w:szCs w:val="32"/>
        </w:rPr>
        <w:t>好</w:t>
      </w:r>
      <w:r>
        <w:rPr>
          <w:rFonts w:ascii="仿宋_GB2312" w:eastAsia="仿宋_GB2312"/>
          <w:sz w:val="32"/>
          <w:szCs w:val="32"/>
        </w:rPr>
        <w:t>、业务水平高</w:t>
      </w:r>
      <w:r>
        <w:rPr>
          <w:rFonts w:ascii="仿宋_GB2312" w:eastAsia="仿宋_GB2312" w:hint="eastAsia"/>
          <w:sz w:val="32"/>
          <w:szCs w:val="32"/>
        </w:rPr>
        <w:t>的</w:t>
      </w:r>
      <w:r>
        <w:rPr>
          <w:rFonts w:ascii="仿宋_GB2312" w:eastAsia="仿宋_GB2312"/>
          <w:sz w:val="32"/>
          <w:szCs w:val="32"/>
        </w:rPr>
        <w:t>专利代理机构</w:t>
      </w:r>
      <w:r w:rsidR="00003741">
        <w:rPr>
          <w:rFonts w:ascii="仿宋_GB2312" w:eastAsia="仿宋_GB2312" w:hint="eastAsia"/>
          <w:sz w:val="32"/>
          <w:szCs w:val="32"/>
        </w:rPr>
        <w:t>，</w:t>
      </w:r>
      <w:r w:rsidR="00003741" w:rsidRPr="00C10E13">
        <w:rPr>
          <w:rFonts w:ascii="仿宋_GB2312" w:eastAsia="仿宋_GB2312" w:hint="eastAsia"/>
          <w:sz w:val="32"/>
          <w:szCs w:val="32"/>
        </w:rPr>
        <w:t>可</w:t>
      </w:r>
      <w:r w:rsidR="00003741" w:rsidRPr="00C10E13">
        <w:rPr>
          <w:rFonts w:ascii="仿宋_GB2312" w:eastAsia="仿宋_GB2312"/>
          <w:sz w:val="32"/>
          <w:szCs w:val="32"/>
        </w:rPr>
        <w:t>优先选择</w:t>
      </w:r>
      <w:r w:rsidR="00365E2E" w:rsidRPr="00C10E13">
        <w:rPr>
          <w:rFonts w:ascii="仿宋_GB2312" w:eastAsia="仿宋_GB2312" w:hint="eastAsia"/>
          <w:sz w:val="32"/>
          <w:szCs w:val="32"/>
        </w:rPr>
        <w:t>入选《专利</w:t>
      </w:r>
      <w:r w:rsidR="00365E2E" w:rsidRPr="00C10E13">
        <w:rPr>
          <w:rFonts w:ascii="仿宋_GB2312" w:eastAsia="仿宋_GB2312"/>
          <w:sz w:val="32"/>
          <w:szCs w:val="32"/>
        </w:rPr>
        <w:t>代理机构精准服务保障名单</w:t>
      </w:r>
      <w:r w:rsidR="00365E2E" w:rsidRPr="00C10E13">
        <w:rPr>
          <w:rFonts w:ascii="仿宋_GB2312" w:eastAsia="仿宋_GB2312" w:hint="eastAsia"/>
          <w:sz w:val="32"/>
          <w:szCs w:val="32"/>
        </w:rPr>
        <w:t>》的专利</w:t>
      </w:r>
      <w:r w:rsidR="00365E2E" w:rsidRPr="00C10E13">
        <w:rPr>
          <w:rFonts w:ascii="仿宋_GB2312" w:eastAsia="仿宋_GB2312"/>
          <w:sz w:val="32"/>
          <w:szCs w:val="32"/>
        </w:rPr>
        <w:t>代理机构</w:t>
      </w:r>
      <w:r w:rsidRPr="00C10E13">
        <w:rPr>
          <w:rFonts w:ascii="仿宋_GB2312" w:eastAsia="仿宋_GB2312"/>
          <w:sz w:val="32"/>
          <w:szCs w:val="32"/>
        </w:rPr>
        <w:t>。</w:t>
      </w:r>
    </w:p>
    <w:p w:rsidR="00365E2E" w:rsidRPr="00C10E13" w:rsidRDefault="00365E2E" w:rsidP="003050FE">
      <w:pPr>
        <w:spacing w:line="600" w:lineRule="exact"/>
        <w:ind w:firstLineChars="200" w:firstLine="643"/>
        <w:rPr>
          <w:rFonts w:ascii="仿宋_GB2312" w:eastAsia="仿宋_GB2312"/>
          <w:sz w:val="32"/>
          <w:szCs w:val="32"/>
        </w:rPr>
      </w:pPr>
      <w:r w:rsidRPr="00C10E13">
        <w:rPr>
          <w:rFonts w:ascii="仿宋_GB2312" w:eastAsia="仿宋_GB2312" w:hint="eastAsia"/>
          <w:b/>
          <w:sz w:val="32"/>
          <w:szCs w:val="32"/>
        </w:rPr>
        <w:t>第三十三</w:t>
      </w:r>
      <w:r w:rsidRPr="00C10E13">
        <w:rPr>
          <w:rFonts w:ascii="仿宋_GB2312" w:eastAsia="仿宋_GB2312"/>
          <w:b/>
          <w:sz w:val="32"/>
          <w:szCs w:val="32"/>
        </w:rPr>
        <w:t>条</w:t>
      </w:r>
      <w:r w:rsidRPr="00C10E13">
        <w:rPr>
          <w:rFonts w:ascii="仿宋_GB2312" w:eastAsia="仿宋_GB2312" w:hint="eastAsia"/>
          <w:sz w:val="32"/>
          <w:szCs w:val="32"/>
        </w:rPr>
        <w:t xml:space="preserve"> </w:t>
      </w:r>
      <w:r w:rsidRPr="00C10E13">
        <w:rPr>
          <w:rFonts w:ascii="仿宋_GB2312" w:eastAsia="仿宋_GB2312"/>
          <w:sz w:val="32"/>
          <w:szCs w:val="32"/>
        </w:rPr>
        <w:t xml:space="preserve"> </w:t>
      </w:r>
      <w:r w:rsidRPr="00C10E13">
        <w:rPr>
          <w:rFonts w:ascii="仿宋_GB2312" w:eastAsia="仿宋_GB2312" w:hint="eastAsia"/>
          <w:sz w:val="32"/>
          <w:szCs w:val="32"/>
        </w:rPr>
        <w:t>保护中心</w:t>
      </w:r>
      <w:r w:rsidRPr="00C10E13">
        <w:rPr>
          <w:rFonts w:ascii="仿宋_GB2312" w:eastAsia="仿宋_GB2312"/>
          <w:sz w:val="32"/>
          <w:szCs w:val="32"/>
        </w:rPr>
        <w:t>鼓励专利代理机构</w:t>
      </w:r>
      <w:r w:rsidRPr="00C10E13">
        <w:rPr>
          <w:rFonts w:ascii="仿宋_GB2312" w:eastAsia="仿宋_GB2312" w:hint="eastAsia"/>
          <w:sz w:val="32"/>
          <w:szCs w:val="32"/>
        </w:rPr>
        <w:t>积极</w:t>
      </w:r>
      <w:r w:rsidR="00DF2E52" w:rsidRPr="00C10E13">
        <w:rPr>
          <w:rFonts w:ascii="仿宋_GB2312" w:eastAsia="仿宋_GB2312" w:hint="eastAsia"/>
          <w:sz w:val="32"/>
          <w:szCs w:val="32"/>
        </w:rPr>
        <w:t>参与优质专利代理机构推荐工作，</w:t>
      </w:r>
      <w:r w:rsidR="00DF2E52" w:rsidRPr="00C10E13">
        <w:rPr>
          <w:rFonts w:ascii="仿宋_GB2312" w:eastAsia="仿宋_GB2312"/>
          <w:sz w:val="32"/>
          <w:szCs w:val="32"/>
        </w:rPr>
        <w:t>申报</w:t>
      </w:r>
      <w:r w:rsidR="00DF2E52" w:rsidRPr="00C10E13">
        <w:rPr>
          <w:rFonts w:ascii="仿宋_GB2312" w:eastAsia="仿宋_GB2312" w:hint="eastAsia"/>
          <w:sz w:val="32"/>
          <w:szCs w:val="32"/>
        </w:rPr>
        <w:t>《专利</w:t>
      </w:r>
      <w:r w:rsidR="00DF2E52" w:rsidRPr="00C10E13">
        <w:rPr>
          <w:rFonts w:ascii="仿宋_GB2312" w:eastAsia="仿宋_GB2312"/>
          <w:sz w:val="32"/>
          <w:szCs w:val="32"/>
        </w:rPr>
        <w:t>代理机构精准服务保障名单</w:t>
      </w:r>
      <w:r w:rsidR="00DF2E52" w:rsidRPr="00C10E13">
        <w:rPr>
          <w:rFonts w:ascii="仿宋_GB2312" w:eastAsia="仿宋_GB2312" w:hint="eastAsia"/>
          <w:sz w:val="32"/>
          <w:szCs w:val="32"/>
        </w:rPr>
        <w:t>》。</w:t>
      </w:r>
    </w:p>
    <w:p w:rsidR="008F3ABD" w:rsidRDefault="005042F7" w:rsidP="00EE5660">
      <w:pPr>
        <w:spacing w:line="600" w:lineRule="exact"/>
        <w:ind w:firstLineChars="200" w:firstLine="643"/>
        <w:rPr>
          <w:rFonts w:ascii="仿宋_GB2312" w:eastAsia="仿宋_GB2312"/>
          <w:sz w:val="32"/>
          <w:szCs w:val="32"/>
        </w:rPr>
      </w:pPr>
      <w:r>
        <w:rPr>
          <w:rFonts w:ascii="仿宋_GB2312" w:eastAsia="仿宋_GB2312" w:hint="eastAsia"/>
          <w:b/>
          <w:sz w:val="32"/>
          <w:szCs w:val="32"/>
        </w:rPr>
        <w:t>第三十四</w:t>
      </w:r>
      <w:r>
        <w:rPr>
          <w:rFonts w:ascii="仿宋_GB2312" w:eastAsia="仿宋_GB2312"/>
          <w:b/>
          <w:sz w:val="32"/>
          <w:szCs w:val="32"/>
        </w:rPr>
        <w:t>条</w:t>
      </w:r>
      <w:r>
        <w:rPr>
          <w:rFonts w:ascii="仿宋_GB2312" w:eastAsia="仿宋_GB2312" w:hint="eastAsia"/>
          <w:sz w:val="32"/>
          <w:szCs w:val="32"/>
        </w:rPr>
        <w:t xml:space="preserve"> </w:t>
      </w:r>
      <w:r w:rsidR="0086585D">
        <w:rPr>
          <w:rFonts w:ascii="仿宋_GB2312" w:eastAsia="仿宋_GB2312"/>
          <w:sz w:val="32"/>
          <w:szCs w:val="32"/>
        </w:rPr>
        <w:t xml:space="preserve"> </w:t>
      </w:r>
      <w:r>
        <w:rPr>
          <w:rFonts w:ascii="仿宋_GB2312" w:eastAsia="仿宋_GB2312" w:hint="eastAsia"/>
          <w:sz w:val="32"/>
          <w:szCs w:val="32"/>
        </w:rPr>
        <w:t>本规范</w:t>
      </w:r>
      <w:r>
        <w:rPr>
          <w:rFonts w:ascii="仿宋_GB2312" w:eastAsia="仿宋_GB2312"/>
          <w:sz w:val="32"/>
          <w:szCs w:val="32"/>
        </w:rPr>
        <w:t>由滨海新区知识产权保护中心负责解释，自印发之日起执行。原</w:t>
      </w:r>
      <w:r>
        <w:rPr>
          <w:rFonts w:ascii="仿宋_GB2312" w:eastAsia="仿宋_GB2312" w:hint="eastAsia"/>
          <w:sz w:val="32"/>
          <w:szCs w:val="32"/>
        </w:rPr>
        <w:t>《</w:t>
      </w:r>
      <w:r w:rsidR="00EE5660" w:rsidRPr="00EE5660">
        <w:rPr>
          <w:rFonts w:ascii="仿宋_GB2312" w:eastAsia="仿宋_GB2312" w:hint="eastAsia"/>
          <w:sz w:val="32"/>
          <w:szCs w:val="32"/>
        </w:rPr>
        <w:t>天津市滨海新区知识产权保护中心</w:t>
      </w:r>
      <w:r w:rsidR="00EE5660" w:rsidRPr="00EE5660">
        <w:rPr>
          <w:rFonts w:ascii="仿宋_GB2312" w:eastAsia="仿宋_GB2312" w:hint="eastAsia"/>
          <w:sz w:val="32"/>
          <w:szCs w:val="32"/>
        </w:rPr>
        <w:lastRenderedPageBreak/>
        <w:t>专利快速预审备案主体及代理机构管理办法</w:t>
      </w:r>
      <w:r>
        <w:rPr>
          <w:rFonts w:ascii="仿宋_GB2312" w:eastAsia="仿宋_GB2312" w:hint="eastAsia"/>
          <w:sz w:val="32"/>
          <w:szCs w:val="32"/>
        </w:rPr>
        <w:t>》（津</w:t>
      </w:r>
      <w:r>
        <w:rPr>
          <w:rFonts w:ascii="仿宋_GB2312" w:eastAsia="仿宋_GB2312"/>
          <w:sz w:val="32"/>
          <w:szCs w:val="32"/>
        </w:rPr>
        <w:t>滨知保</w:t>
      </w:r>
      <w:r>
        <w:rPr>
          <w:rFonts w:ascii="仿宋_GB2312" w:eastAsia="仿宋_GB2312" w:hint="eastAsia"/>
          <w:sz w:val="32"/>
          <w:szCs w:val="32"/>
        </w:rPr>
        <w:t>〔202</w:t>
      </w:r>
      <w:r w:rsidR="00EE5660">
        <w:rPr>
          <w:rFonts w:ascii="仿宋_GB2312" w:eastAsia="仿宋_GB2312"/>
          <w:sz w:val="32"/>
          <w:szCs w:val="32"/>
        </w:rPr>
        <w:t>4</w:t>
      </w:r>
      <w:r>
        <w:rPr>
          <w:rFonts w:ascii="仿宋_GB2312" w:eastAsia="仿宋_GB2312" w:hint="eastAsia"/>
          <w:sz w:val="32"/>
          <w:szCs w:val="32"/>
        </w:rPr>
        <w:t>〕</w:t>
      </w:r>
      <w:r w:rsidR="00EE5660">
        <w:rPr>
          <w:rFonts w:ascii="仿宋_GB2312" w:eastAsia="仿宋_GB2312"/>
          <w:sz w:val="32"/>
          <w:szCs w:val="32"/>
        </w:rPr>
        <w:t>18</w:t>
      </w:r>
      <w:r>
        <w:rPr>
          <w:rFonts w:ascii="仿宋_GB2312" w:eastAsia="仿宋_GB2312" w:hint="eastAsia"/>
          <w:sz w:val="32"/>
          <w:szCs w:val="32"/>
        </w:rPr>
        <w:t>号）同时</w:t>
      </w:r>
      <w:r>
        <w:rPr>
          <w:rFonts w:ascii="仿宋_GB2312" w:eastAsia="仿宋_GB2312"/>
          <w:sz w:val="32"/>
          <w:szCs w:val="32"/>
        </w:rPr>
        <w:t>废止。</w:t>
      </w:r>
    </w:p>
    <w:p w:rsidR="008F3ABD" w:rsidRDefault="008F3ABD" w:rsidP="003050FE">
      <w:pPr>
        <w:spacing w:line="600" w:lineRule="exact"/>
        <w:ind w:firstLineChars="200" w:firstLine="640"/>
        <w:rPr>
          <w:rFonts w:ascii="仿宋_GB2312" w:eastAsia="仿宋_GB2312"/>
          <w:sz w:val="32"/>
          <w:szCs w:val="32"/>
        </w:rPr>
      </w:pPr>
    </w:p>
    <w:p w:rsidR="008F3ABD" w:rsidRDefault="005042F7" w:rsidP="003050FE">
      <w:pPr>
        <w:spacing w:line="600" w:lineRule="exact"/>
        <w:ind w:leftChars="304" w:left="1918" w:hangingChars="400" w:hanging="1280"/>
        <w:jc w:val="left"/>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1.</w:t>
      </w:r>
      <w:r w:rsidR="0086585D" w:rsidRPr="0086585D">
        <w:rPr>
          <w:rFonts w:ascii="仿宋_GB2312" w:eastAsia="仿宋_GB2312" w:hint="eastAsia"/>
          <w:spacing w:val="-14"/>
          <w:sz w:val="32"/>
          <w:szCs w:val="32"/>
        </w:rPr>
        <w:t>《</w:t>
      </w:r>
      <w:r w:rsidR="0086585D" w:rsidRPr="0086585D">
        <w:rPr>
          <w:rFonts w:ascii="仿宋_GB2312" w:eastAsia="仿宋_GB2312"/>
          <w:spacing w:val="-14"/>
          <w:sz w:val="32"/>
          <w:szCs w:val="32"/>
        </w:rPr>
        <w:t>天津市滨海新区知识产权保护中心专利申请须知</w:t>
      </w:r>
      <w:r w:rsidR="0086585D" w:rsidRPr="0086585D">
        <w:rPr>
          <w:rFonts w:ascii="仿宋_GB2312" w:eastAsia="仿宋_GB2312" w:hint="eastAsia"/>
          <w:spacing w:val="-14"/>
          <w:sz w:val="32"/>
          <w:szCs w:val="32"/>
        </w:rPr>
        <w:t>》</w:t>
      </w:r>
    </w:p>
    <w:p w:rsidR="008F3ABD" w:rsidRDefault="005042F7" w:rsidP="003050FE">
      <w:pPr>
        <w:spacing w:line="600" w:lineRule="exact"/>
        <w:ind w:firstLineChars="500" w:firstLine="1600"/>
        <w:jc w:val="left"/>
        <w:rPr>
          <w:rFonts w:ascii="仿宋_GB2312" w:eastAsia="仿宋_GB2312"/>
          <w:sz w:val="32"/>
          <w:szCs w:val="32"/>
        </w:rPr>
      </w:pPr>
      <w:r>
        <w:rPr>
          <w:rFonts w:ascii="仿宋_GB2312" w:eastAsia="仿宋_GB2312"/>
          <w:sz w:val="32"/>
          <w:szCs w:val="32"/>
        </w:rPr>
        <w:t>2.</w:t>
      </w:r>
      <w:r w:rsidR="0086585D">
        <w:rPr>
          <w:rFonts w:ascii="仿宋_GB2312" w:eastAsia="仿宋_GB2312" w:hint="eastAsia"/>
          <w:sz w:val="32"/>
          <w:szCs w:val="32"/>
        </w:rPr>
        <w:t>《</w:t>
      </w:r>
      <w:r w:rsidR="0086585D">
        <w:rPr>
          <w:rFonts w:ascii="仿宋_GB2312" w:eastAsia="仿宋_GB2312"/>
          <w:sz w:val="32"/>
          <w:szCs w:val="32"/>
        </w:rPr>
        <w:t>承诺书</w:t>
      </w:r>
      <w:r w:rsidR="0086585D">
        <w:rPr>
          <w:rFonts w:ascii="仿宋_GB2312" w:eastAsia="仿宋_GB2312" w:hint="eastAsia"/>
          <w:sz w:val="32"/>
          <w:szCs w:val="32"/>
        </w:rPr>
        <w:t>》</w:t>
      </w:r>
    </w:p>
    <w:p w:rsidR="008F3ABD" w:rsidRDefault="005042F7" w:rsidP="003050FE">
      <w:pPr>
        <w:spacing w:line="600" w:lineRule="exact"/>
        <w:ind w:leftChars="760" w:left="1916" w:hangingChars="100" w:hanging="320"/>
        <w:jc w:val="left"/>
        <w:rPr>
          <w:rFonts w:ascii="仿宋_GB2312" w:eastAsia="仿宋_GB2312"/>
          <w:sz w:val="32"/>
          <w:szCs w:val="32"/>
        </w:rPr>
      </w:pPr>
      <w:r>
        <w:rPr>
          <w:rFonts w:ascii="仿宋_GB2312" w:eastAsia="仿宋_GB2312"/>
          <w:sz w:val="32"/>
          <w:szCs w:val="32"/>
        </w:rPr>
        <w:t>3.</w:t>
      </w:r>
      <w:r w:rsidR="0086585D">
        <w:rPr>
          <w:rFonts w:ascii="仿宋_GB2312" w:eastAsia="仿宋_GB2312" w:hint="eastAsia"/>
          <w:sz w:val="32"/>
          <w:szCs w:val="32"/>
        </w:rPr>
        <w:t>《</w:t>
      </w:r>
      <w:r w:rsidR="0086585D">
        <w:rPr>
          <w:rFonts w:ascii="仿宋_GB2312" w:eastAsia="仿宋_GB2312"/>
          <w:sz w:val="32"/>
          <w:szCs w:val="32"/>
        </w:rPr>
        <w:t>天津市滨海新区知识产权保护中心专利权转让报备表</w:t>
      </w:r>
      <w:r w:rsidR="0086585D">
        <w:rPr>
          <w:rFonts w:ascii="仿宋_GB2312" w:eastAsia="仿宋_GB2312" w:hint="eastAsia"/>
          <w:sz w:val="32"/>
          <w:szCs w:val="32"/>
        </w:rPr>
        <w:t>》</w:t>
      </w:r>
    </w:p>
    <w:p w:rsidR="00747176" w:rsidRDefault="00747176" w:rsidP="0086585D">
      <w:pPr>
        <w:spacing w:line="560" w:lineRule="exact"/>
        <w:ind w:leftChars="760" w:left="1916" w:hangingChars="100" w:hanging="320"/>
        <w:jc w:val="left"/>
        <w:rPr>
          <w:rFonts w:ascii="仿宋_GB2312" w:eastAsia="仿宋_GB2312"/>
          <w:sz w:val="32"/>
          <w:szCs w:val="32"/>
        </w:rPr>
      </w:pPr>
    </w:p>
    <w:p w:rsidR="005C1E06" w:rsidRDefault="005C1E06" w:rsidP="0086585D">
      <w:pPr>
        <w:spacing w:line="560" w:lineRule="exact"/>
        <w:ind w:leftChars="760" w:left="1916" w:hangingChars="100" w:hanging="320"/>
        <w:jc w:val="left"/>
        <w:rPr>
          <w:rFonts w:ascii="仿宋_GB2312" w:eastAsia="仿宋_GB2312"/>
          <w:sz w:val="32"/>
          <w:szCs w:val="32"/>
        </w:rPr>
      </w:pPr>
    </w:p>
    <w:p w:rsidR="008F4EF5" w:rsidRDefault="008F4EF5">
      <w:pPr>
        <w:widowControl/>
        <w:jc w:val="left"/>
        <w:rPr>
          <w:rFonts w:ascii="黑体" w:eastAsia="黑体" w:hAnsi="黑体"/>
          <w:sz w:val="32"/>
          <w:szCs w:val="32"/>
        </w:rPr>
      </w:pPr>
      <w:r>
        <w:rPr>
          <w:rFonts w:ascii="黑体" w:eastAsia="黑体" w:hAnsi="黑体"/>
          <w:sz w:val="32"/>
          <w:szCs w:val="32"/>
        </w:rPr>
        <w:br w:type="page"/>
      </w:r>
    </w:p>
    <w:p w:rsidR="008F3ABD" w:rsidRDefault="005042F7">
      <w:pPr>
        <w:spacing w:line="600" w:lineRule="exact"/>
        <w:rPr>
          <w:rFonts w:ascii="黑体" w:eastAsia="黑体" w:hAnsi="黑体"/>
          <w:sz w:val="32"/>
          <w:szCs w:val="32"/>
        </w:rPr>
      </w:pPr>
      <w:r>
        <w:rPr>
          <w:rFonts w:ascii="黑体" w:eastAsia="黑体" w:hAnsi="黑体" w:hint="eastAsia"/>
          <w:sz w:val="32"/>
          <w:szCs w:val="32"/>
        </w:rPr>
        <w:lastRenderedPageBreak/>
        <w:t>附件1</w:t>
      </w:r>
    </w:p>
    <w:p w:rsidR="008F3ABD" w:rsidRDefault="005042F7">
      <w:pPr>
        <w:spacing w:line="600" w:lineRule="exact"/>
        <w:ind w:firstLine="880"/>
        <w:jc w:val="center"/>
        <w:rPr>
          <w:rFonts w:ascii="方正小标宋简体" w:eastAsia="方正小标宋简体" w:hAnsi="等线"/>
          <w:sz w:val="44"/>
          <w:szCs w:val="44"/>
        </w:rPr>
      </w:pPr>
      <w:r>
        <w:rPr>
          <w:rFonts w:ascii="方正小标宋简体" w:eastAsia="方正小标宋简体" w:hAnsi="等线" w:hint="eastAsia"/>
          <w:sz w:val="44"/>
          <w:szCs w:val="44"/>
        </w:rPr>
        <w:t>天津市滨海新区知识产权保护中心</w:t>
      </w:r>
    </w:p>
    <w:p w:rsidR="008F3ABD" w:rsidRDefault="005042F7">
      <w:pPr>
        <w:spacing w:line="600" w:lineRule="exact"/>
        <w:ind w:firstLine="880"/>
        <w:jc w:val="center"/>
        <w:rPr>
          <w:rFonts w:ascii="方正小标宋简体" w:eastAsia="方正小标宋简体" w:hAnsi="等线"/>
          <w:sz w:val="44"/>
          <w:szCs w:val="44"/>
        </w:rPr>
      </w:pPr>
      <w:r>
        <w:rPr>
          <w:rFonts w:ascii="方正小标宋简体" w:eastAsia="方正小标宋简体" w:hAnsi="等线" w:hint="eastAsia"/>
          <w:sz w:val="44"/>
          <w:szCs w:val="44"/>
        </w:rPr>
        <w:t>专利申请须知</w:t>
      </w:r>
    </w:p>
    <w:p w:rsidR="008F3ABD" w:rsidRDefault="008F3ABD">
      <w:pPr>
        <w:spacing w:line="600" w:lineRule="exact"/>
        <w:ind w:firstLine="880"/>
        <w:jc w:val="center"/>
        <w:rPr>
          <w:rFonts w:ascii="方正小标宋简体" w:eastAsia="方正小标宋简体" w:hAnsi="等线"/>
          <w:sz w:val="44"/>
          <w:szCs w:val="44"/>
        </w:rPr>
      </w:pP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第一条</w:t>
      </w:r>
      <w:r>
        <w:rPr>
          <w:rFonts w:ascii="仿宋_GB2312" w:eastAsia="仿宋_GB2312" w:hAnsi="仿宋" w:hint="eastAsia"/>
          <w:sz w:val="32"/>
          <w:szCs w:val="32"/>
        </w:rPr>
        <w:t xml:space="preserve">  通过保护中心提交的发明、实用新型或外观设计专利申请，应接受保护中心提供的快速审查预审服务。</w:t>
      </w: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第二条</w:t>
      </w:r>
      <w:r>
        <w:rPr>
          <w:rFonts w:ascii="仿宋_GB2312" w:eastAsia="仿宋_GB2312" w:hAnsi="仿宋" w:hint="eastAsia"/>
          <w:sz w:val="32"/>
          <w:szCs w:val="32"/>
        </w:rPr>
        <w:t xml:space="preserve">  申请人提交的发明、实用新型或外观设计专利申请，申请人地址及申请领域应符合保护中心的要求。</w:t>
      </w: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第三条</w:t>
      </w:r>
      <w:r>
        <w:rPr>
          <w:rFonts w:ascii="仿宋_GB2312" w:eastAsia="仿宋_GB2312" w:hAnsi="仿宋" w:hint="eastAsia"/>
          <w:sz w:val="32"/>
          <w:szCs w:val="32"/>
        </w:rPr>
        <w:t xml:space="preserve">  如果申请人希望享受专利费用减缴，应在提交专利申请前，在专利费减备案系统进行专利费减备案。</w:t>
      </w: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第四条</w:t>
      </w:r>
      <w:r>
        <w:rPr>
          <w:rFonts w:ascii="仿宋_GB2312" w:eastAsia="仿宋_GB2312" w:hAnsi="仿宋" w:hint="eastAsia"/>
          <w:sz w:val="32"/>
          <w:szCs w:val="32"/>
        </w:rPr>
        <w:t xml:space="preserve">  下列各项专利申请，不得通过快速审查通道进行办理：按照专利合作条约（PCT）提出的专利国际申请、进入中国国家阶段的PCT国际申请、根据《专利法》第九条第一款所规定的同一申请人同日对同样的发明创造所申请的实用新型专利和发明专利、分案申请和根据《专利法实施细则》第七条所规定的需要进行保密审查的申请。</w:t>
      </w: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第五条</w:t>
      </w:r>
      <w:r>
        <w:rPr>
          <w:rFonts w:ascii="仿宋_GB2312" w:eastAsia="仿宋_GB2312" w:hAnsi="仿宋" w:hint="eastAsia"/>
          <w:sz w:val="32"/>
          <w:szCs w:val="32"/>
        </w:rPr>
        <w:t xml:space="preserve">  有下列情形之一的，相关申请将自动转为普通申请程序，继续进行审查：</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（一）申请不满足第一至三条之一规定的；</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（二）申请人违背所签署的承诺书的；</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（三）在实用新型专利申请、外观设计专利申请初步审查中</w:t>
      </w:r>
      <w:r>
        <w:rPr>
          <w:rFonts w:ascii="仿宋_GB2312" w:eastAsia="仿宋_GB2312" w:hAnsi="仿宋" w:hint="eastAsia"/>
          <w:sz w:val="32"/>
          <w:szCs w:val="32"/>
        </w:rPr>
        <w:lastRenderedPageBreak/>
        <w:t>专利局需要发出审查意见通知书的；</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（四）在发明专利申请实质审查中申请人针对第二次审查意见通知书作出答复后仍未满足授权条件的。</w:t>
      </w:r>
    </w:p>
    <w:p w:rsidR="008F3ABD" w:rsidRDefault="005042F7">
      <w:pPr>
        <w:spacing w:line="600" w:lineRule="exact"/>
        <w:ind w:firstLine="640"/>
        <w:rPr>
          <w:rFonts w:ascii="仿宋_GB2312" w:eastAsia="仿宋_GB2312" w:hAnsi="仿宋"/>
          <w:sz w:val="32"/>
          <w:szCs w:val="32"/>
        </w:rPr>
      </w:pPr>
      <w:r>
        <w:rPr>
          <w:rFonts w:ascii="黑体" w:eastAsia="黑体" w:hAnsi="黑体" w:hint="eastAsia"/>
          <w:sz w:val="32"/>
          <w:szCs w:val="32"/>
        </w:rPr>
        <w:t>第六条</w:t>
      </w:r>
      <w:r>
        <w:rPr>
          <w:rFonts w:ascii="仿宋_GB2312" w:eastAsia="仿宋_GB2312" w:hAnsi="仿宋" w:hint="eastAsia"/>
          <w:sz w:val="32"/>
          <w:szCs w:val="32"/>
        </w:rPr>
        <w:t xml:space="preserve">  申请人可以主动向专利局审查员提出电话讨论或会晤的请求，优选电话讨论形式。电话讨论或会晤后，需要申请人重新提交修改文件或者做出书面意见陈述的，原定答复期限不变。</w:t>
      </w:r>
    </w:p>
    <w:p w:rsidR="008F3ABD" w:rsidRDefault="005042F7">
      <w:pPr>
        <w:widowControl/>
        <w:spacing w:line="600" w:lineRule="exact"/>
        <w:ind w:firstLine="640"/>
        <w:jc w:val="left"/>
        <w:rPr>
          <w:rFonts w:ascii="仿宋_GB2312" w:eastAsia="仿宋" w:hAnsi="Times New Roman"/>
          <w:sz w:val="32"/>
        </w:rPr>
      </w:pPr>
      <w:r>
        <w:rPr>
          <w:rFonts w:ascii="仿宋_GB2312" w:eastAsia="仿宋" w:hAnsi="Times New Roman"/>
          <w:sz w:val="32"/>
        </w:rPr>
        <w:br w:type="page"/>
      </w:r>
    </w:p>
    <w:p w:rsidR="008F3ABD" w:rsidRDefault="005042F7">
      <w:pPr>
        <w:spacing w:line="600" w:lineRule="exact"/>
        <w:rPr>
          <w:rFonts w:ascii="黑体" w:eastAsia="黑体" w:hAnsi="黑体"/>
          <w:sz w:val="32"/>
          <w:szCs w:val="32"/>
        </w:rPr>
      </w:pPr>
      <w:r>
        <w:rPr>
          <w:rFonts w:ascii="黑体" w:eastAsia="黑体" w:hAnsi="黑体" w:hint="eastAsia"/>
          <w:sz w:val="32"/>
          <w:szCs w:val="32"/>
        </w:rPr>
        <w:lastRenderedPageBreak/>
        <w:t>附件2</w:t>
      </w:r>
    </w:p>
    <w:p w:rsidR="008F3ABD" w:rsidRDefault="005042F7">
      <w:pPr>
        <w:widowControl/>
        <w:spacing w:line="600" w:lineRule="exact"/>
        <w:ind w:firstLine="880"/>
        <w:jc w:val="center"/>
        <w:rPr>
          <w:rFonts w:ascii="方正小标宋简体" w:eastAsia="方正小标宋简体" w:hAnsi="仿宋"/>
          <w:sz w:val="44"/>
          <w:szCs w:val="44"/>
        </w:rPr>
      </w:pPr>
      <w:r>
        <w:rPr>
          <w:rFonts w:ascii="方正小标宋简体" w:eastAsia="方正小标宋简体" w:hAnsi="仿宋" w:hint="eastAsia"/>
          <w:sz w:val="44"/>
          <w:szCs w:val="44"/>
        </w:rPr>
        <w:t>承诺书</w:t>
      </w:r>
    </w:p>
    <w:p w:rsidR="008F3ABD" w:rsidRDefault="008F3ABD">
      <w:pPr>
        <w:spacing w:line="600" w:lineRule="exact"/>
        <w:ind w:firstLine="640"/>
        <w:jc w:val="center"/>
        <w:rPr>
          <w:rFonts w:ascii="仿宋" w:eastAsia="仿宋" w:hAnsi="仿宋"/>
          <w:sz w:val="32"/>
          <w:szCs w:val="32"/>
        </w:rPr>
      </w:pPr>
    </w:p>
    <w:p w:rsidR="008F3ABD" w:rsidRDefault="005042F7">
      <w:pPr>
        <w:spacing w:line="600" w:lineRule="exact"/>
        <w:ind w:firstLine="643"/>
        <w:rPr>
          <w:rFonts w:ascii="仿宋_GB2312" w:eastAsia="仿宋_GB2312" w:hAnsi="仿宋"/>
          <w:b/>
          <w:sz w:val="32"/>
          <w:szCs w:val="32"/>
        </w:rPr>
      </w:pPr>
      <w:r>
        <w:rPr>
          <w:rFonts w:ascii="仿宋_GB2312" w:eastAsia="仿宋_GB2312" w:hAnsi="仿宋" w:hint="eastAsia"/>
          <w:b/>
          <w:sz w:val="32"/>
          <w:szCs w:val="32"/>
        </w:rPr>
        <w:t>申请人</w:t>
      </w:r>
      <w:r>
        <w:rPr>
          <w:rFonts w:ascii="仿宋_GB2312" w:eastAsia="仿宋_GB2312" w:hAnsi="仿宋" w:hint="eastAsia"/>
          <w:b/>
          <w:sz w:val="32"/>
          <w:szCs w:val="32"/>
          <w:u w:val="single"/>
        </w:rPr>
        <w:t xml:space="preserve">                      </w:t>
      </w:r>
      <w:r>
        <w:rPr>
          <w:rFonts w:ascii="仿宋_GB2312" w:eastAsia="仿宋_GB2312" w:hAnsi="仿宋" w:hint="eastAsia"/>
          <w:b/>
          <w:sz w:val="32"/>
          <w:szCs w:val="32"/>
        </w:rPr>
        <w:t>现将名称为</w:t>
      </w:r>
      <w:r>
        <w:rPr>
          <w:rFonts w:ascii="仿宋_GB2312" w:eastAsia="仿宋_GB2312" w:hAnsi="仿宋" w:hint="eastAsia"/>
          <w:b/>
          <w:sz w:val="32"/>
          <w:szCs w:val="32"/>
          <w:u w:val="single"/>
        </w:rPr>
        <w:t xml:space="preserve">             （可缺省表示与同步提交的xml申请文件专利名称相同）  </w:t>
      </w:r>
      <w:r>
        <w:rPr>
          <w:rFonts w:ascii="仿宋_GB2312" w:eastAsia="仿宋_GB2312" w:hAnsi="仿宋" w:hint="eastAsia"/>
          <w:b/>
          <w:sz w:val="32"/>
          <w:szCs w:val="32"/>
        </w:rPr>
        <w:t>的专利申请提交，请求获得天津市滨海新区知识产权保护中心的快速预审服务。申请人自愿遵守如下事项：</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一、申请人承诺将通过电子客户端或交互式平台提交符合格式要求(XML格式)的申请文件。</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二、申请人承诺在申请日或次日完成下列费用的网上足额缴费：申请费（含附加费）、公布印刷费（仅限发明专利申请）、优先权要求费（如实际发生）、实质审查费（仅限发明专利申请）。</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三、对于发明专利申请，申请人承诺在请求书中选择“请求早日公布该专利申请”，在提交专利申请的同时提交实质审查请求书，以及申请日前与发明有关的参考资料。</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四、申请人承诺将保证申请文件的质量，在提交申请时,尽可能使申请文件符合《专利法实施细则》第四十四条规定的初步审查的要求。</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五、申请人承诺对于根据《专利法实施细则》第二十四条的规定需要对生物材料提交保藏的专利申请，在申请时提交保藏单位出具的保藏证明和存活证明。对于根据《专利法》第二十四条</w:t>
      </w:r>
      <w:r>
        <w:rPr>
          <w:rFonts w:ascii="仿宋_GB2312" w:eastAsia="仿宋_GB2312" w:hAnsi="仿宋" w:hint="eastAsia"/>
          <w:sz w:val="32"/>
          <w:szCs w:val="32"/>
        </w:rPr>
        <w:lastRenderedPageBreak/>
        <w:t>和《专利法实施细则》第三十条第三款的需要提交证明文件的情形，相关证明文件将在申请日一并提交。根据《专利法》第二十九条的规定要求优先权，如果按照有关的规定必须提交在先申请文件副本，申请人将在提交申请时一并提交。</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六、申请人承诺不提交《专利法》第九条第一款所规定的同一申请人同日对同样的发明创造的另一实用新型专利或发明专利、分案申请和根据《专利法实施细则》第七条所规定的需要进行保密审查的申请。</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七、申请人承诺对同一专利申请不进行重复提交。</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八、申请人承诺对于除对预审意见通知书指出的缺陷之外提出的主动修改，应主动向预审员予以说明。</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九、申请人承诺提交的专利申请不涉及国家知识产权局</w:t>
      </w:r>
      <w:r w:rsidR="006B70C9">
        <w:rPr>
          <w:rFonts w:ascii="仿宋_GB2312" w:eastAsia="仿宋_GB2312" w:hAnsi="Helvetica" w:cs="Helvetica" w:hint="eastAsia"/>
          <w:color w:val="000000"/>
          <w:kern w:val="0"/>
          <w:sz w:val="32"/>
          <w:szCs w:val="32"/>
        </w:rPr>
        <w:t>《规范申请专利行为的规定》(2023)(</w:t>
      </w:r>
      <w:r w:rsidR="006B70C9" w:rsidRPr="006B70C9">
        <w:rPr>
          <w:rFonts w:hint="eastAsia"/>
        </w:rPr>
        <w:t xml:space="preserve"> </w:t>
      </w:r>
      <w:r w:rsidR="006B70C9" w:rsidRPr="006B70C9">
        <w:rPr>
          <w:rFonts w:ascii="仿宋_GB2312" w:eastAsia="仿宋_GB2312" w:hAnsi="Helvetica" w:cs="Helvetica" w:hint="eastAsia"/>
          <w:color w:val="000000"/>
          <w:kern w:val="0"/>
          <w:sz w:val="32"/>
          <w:szCs w:val="32"/>
        </w:rPr>
        <w:t>国家知识产权局</w:t>
      </w:r>
      <w:r w:rsidR="006B70C9">
        <w:rPr>
          <w:rFonts w:ascii="仿宋_GB2312" w:eastAsia="仿宋_GB2312" w:hAnsi="Helvetica" w:cs="Helvetica" w:hint="eastAsia"/>
          <w:color w:val="000000"/>
          <w:kern w:val="0"/>
          <w:sz w:val="32"/>
          <w:szCs w:val="32"/>
        </w:rPr>
        <w:t>令第77号)</w:t>
      </w:r>
      <w:r>
        <w:rPr>
          <w:rFonts w:ascii="仿宋_GB2312" w:eastAsia="仿宋_GB2312" w:hAnsi="仿宋" w:hint="eastAsia"/>
          <w:sz w:val="32"/>
          <w:szCs w:val="32"/>
        </w:rPr>
        <w:t>所规定的非正常申请专利的行为。</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十、申请人承诺正式提交的专利申请文件与经预审合格的文件保持一致。</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十一、申请人承诺提交的专利申请文件符合天津市滨海新区知识产权保护中心专利申请须知中的相关规定。</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十二、对于发明专利申请，针对专利局发出第一、二次审查意见通知书，申请人承诺分别在10个、5个工作日内提交答复意见。</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lastRenderedPageBreak/>
        <w:t>十三、对于实用新型专利申请，针对专利局发出审查意见通知书，申请人承诺在5 个工作日内提交答复意见。</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十四、在审查过程中，申请人自愿放弃《专利法实施细则》第五十一条第一款和第二款所规定的对申请进行主动修改的权利。</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十五、在专利申请授权公告前，申请人自愿放弃提出著录项目变更请求的权利。</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十六、对于审查员提出的电话讨论或当面讨论的约请，申请人将积极予以配合。</w:t>
      </w:r>
    </w:p>
    <w:p w:rsidR="008F3ABD" w:rsidRDefault="005042F7">
      <w:pPr>
        <w:spacing w:line="600" w:lineRule="exact"/>
        <w:ind w:firstLine="640"/>
        <w:rPr>
          <w:rFonts w:ascii="仿宋_GB2312" w:eastAsia="仿宋_GB2312" w:hAnsi="仿宋"/>
          <w:sz w:val="32"/>
          <w:szCs w:val="32"/>
        </w:rPr>
      </w:pPr>
      <w:r>
        <w:rPr>
          <w:rFonts w:ascii="仿宋_GB2312" w:eastAsia="仿宋_GB2312" w:hAnsi="仿宋" w:hint="eastAsia"/>
          <w:sz w:val="32"/>
          <w:szCs w:val="32"/>
        </w:rPr>
        <w:t>十七、申请人知悉并自愿承担有关的法律风险，包括例如抵触申请带来的专利权不稳定性。对于在申请时和审查过程中放弃的权益和机会，申请人将不会在后续法律程序中主张享有。</w:t>
      </w:r>
    </w:p>
    <w:p w:rsidR="008F3ABD" w:rsidRDefault="005042F7">
      <w:pPr>
        <w:spacing w:line="360" w:lineRule="auto"/>
        <w:ind w:firstLineChars="200" w:firstLine="643"/>
        <w:rPr>
          <w:rFonts w:ascii="仿宋_GB2312" w:eastAsia="仿宋_GB2312" w:hAnsi="宋体" w:cs="仿宋_GB2312"/>
          <w:b/>
          <w:color w:val="000000"/>
          <w:kern w:val="0"/>
          <w:sz w:val="32"/>
          <w:szCs w:val="32"/>
        </w:rPr>
      </w:pPr>
      <w:r>
        <w:rPr>
          <w:rFonts w:ascii="仿宋_GB2312" w:eastAsia="仿宋_GB2312" w:hAnsi="宋体" w:cs="仿宋_GB2312" w:hint="eastAsia"/>
          <w:b/>
          <w:color w:val="000000"/>
          <w:kern w:val="0"/>
          <w:sz w:val="32"/>
          <w:szCs w:val="32"/>
        </w:rPr>
        <w:t>本承诺书的有效期为：</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年</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月</w:t>
      </w:r>
      <w:r>
        <w:rPr>
          <w:rFonts w:ascii="仿宋_GB2312" w:eastAsia="仿宋_GB2312" w:hAnsi="宋体" w:cs="仿宋_GB2312" w:hint="eastAsia"/>
          <w:b/>
          <w:color w:val="000000"/>
          <w:kern w:val="0"/>
          <w:sz w:val="32"/>
          <w:szCs w:val="32"/>
          <w:u w:val="single"/>
        </w:rPr>
        <w:t xml:space="preserve">       </w:t>
      </w:r>
      <w:r>
        <w:rPr>
          <w:rFonts w:ascii="仿宋_GB2312" w:eastAsia="仿宋_GB2312" w:hAnsi="宋体" w:cs="仿宋_GB2312" w:hint="eastAsia"/>
          <w:b/>
          <w:color w:val="000000"/>
          <w:kern w:val="0"/>
          <w:sz w:val="32"/>
          <w:szCs w:val="32"/>
        </w:rPr>
        <w:t>日至</w:t>
      </w:r>
      <w:r>
        <w:rPr>
          <w:rFonts w:ascii="仿宋_GB2312" w:eastAsia="仿宋_GB2312" w:hAnsi="宋体" w:cs="仿宋_GB2312" w:hint="eastAsia"/>
          <w:b/>
          <w:color w:val="000000"/>
          <w:kern w:val="0"/>
          <w:sz w:val="32"/>
          <w:szCs w:val="32"/>
          <w:u w:val="single"/>
        </w:rPr>
        <w:t xml:space="preserve">  12  </w:t>
      </w:r>
      <w:r>
        <w:rPr>
          <w:rFonts w:ascii="仿宋_GB2312" w:eastAsia="仿宋_GB2312" w:hAnsi="宋体" w:cs="仿宋_GB2312" w:hint="eastAsia"/>
          <w:b/>
          <w:color w:val="000000"/>
          <w:kern w:val="0"/>
          <w:sz w:val="32"/>
          <w:szCs w:val="32"/>
        </w:rPr>
        <w:t>月</w:t>
      </w:r>
      <w:r>
        <w:rPr>
          <w:rFonts w:ascii="仿宋_GB2312" w:eastAsia="仿宋_GB2312" w:hAnsi="宋体" w:cs="仿宋_GB2312" w:hint="eastAsia"/>
          <w:b/>
          <w:color w:val="000000"/>
          <w:kern w:val="0"/>
          <w:sz w:val="32"/>
          <w:szCs w:val="32"/>
          <w:u w:val="single"/>
        </w:rPr>
        <w:t xml:space="preserve">  31  </w:t>
      </w:r>
      <w:r>
        <w:rPr>
          <w:rFonts w:ascii="仿宋_GB2312" w:eastAsia="仿宋_GB2312" w:hAnsi="宋体" w:cs="仿宋_GB2312" w:hint="eastAsia"/>
          <w:b/>
          <w:color w:val="000000"/>
          <w:kern w:val="0"/>
          <w:sz w:val="32"/>
          <w:szCs w:val="32"/>
        </w:rPr>
        <w:t>日。</w:t>
      </w:r>
    </w:p>
    <w:p w:rsidR="008F3ABD" w:rsidRDefault="008F3ABD">
      <w:pPr>
        <w:spacing w:line="600" w:lineRule="exact"/>
        <w:ind w:firstLine="640"/>
        <w:jc w:val="right"/>
        <w:rPr>
          <w:rFonts w:ascii="仿宋_GB2312" w:eastAsia="仿宋_GB2312" w:hAnsi="仿宋"/>
          <w:sz w:val="32"/>
          <w:szCs w:val="32"/>
        </w:rPr>
      </w:pPr>
    </w:p>
    <w:p w:rsidR="008F3ABD" w:rsidRDefault="008F3ABD">
      <w:pPr>
        <w:spacing w:line="600" w:lineRule="exact"/>
        <w:ind w:firstLine="640"/>
        <w:jc w:val="right"/>
        <w:rPr>
          <w:rFonts w:ascii="仿宋_GB2312" w:eastAsia="仿宋_GB2312" w:hAnsi="仿宋"/>
          <w:sz w:val="32"/>
          <w:szCs w:val="32"/>
        </w:rPr>
      </w:pPr>
    </w:p>
    <w:p w:rsidR="008F3ABD" w:rsidRDefault="008F3ABD">
      <w:pPr>
        <w:spacing w:line="600" w:lineRule="exact"/>
        <w:ind w:firstLine="640"/>
        <w:jc w:val="right"/>
        <w:rPr>
          <w:rFonts w:ascii="仿宋_GB2312" w:eastAsia="仿宋_GB2312" w:hAnsi="仿宋"/>
          <w:sz w:val="32"/>
          <w:szCs w:val="32"/>
        </w:rPr>
      </w:pPr>
    </w:p>
    <w:p w:rsidR="008F3ABD" w:rsidRDefault="005042F7">
      <w:pPr>
        <w:spacing w:line="600" w:lineRule="exact"/>
        <w:ind w:right="84" w:firstLineChars="1000" w:firstLine="3200"/>
        <w:jc w:val="left"/>
        <w:rPr>
          <w:rFonts w:ascii="仿宋_GB2312" w:eastAsia="仿宋_GB2312" w:hAnsi="仿宋"/>
          <w:sz w:val="32"/>
          <w:szCs w:val="32"/>
          <w:u w:val="single"/>
        </w:rPr>
      </w:pPr>
      <w:r>
        <w:rPr>
          <w:rFonts w:ascii="仿宋_GB2312" w:eastAsia="仿宋_GB2312" w:hAnsi="仿宋" w:hint="eastAsia"/>
          <w:sz w:val="32"/>
          <w:szCs w:val="32"/>
        </w:rPr>
        <w:t>申请人（盖章）：</w:t>
      </w:r>
      <w:r>
        <w:rPr>
          <w:rFonts w:ascii="仿宋_GB2312" w:eastAsia="仿宋_GB2312" w:hAnsi="仿宋" w:hint="eastAsia"/>
          <w:sz w:val="32"/>
          <w:szCs w:val="32"/>
          <w:u w:val="single"/>
        </w:rPr>
        <w:t xml:space="preserve">               </w:t>
      </w:r>
    </w:p>
    <w:p w:rsidR="008F3ABD" w:rsidRDefault="005042F7">
      <w:pPr>
        <w:spacing w:line="600" w:lineRule="exact"/>
        <w:rPr>
          <w:rFonts w:ascii="仿宋_GB2312" w:eastAsia="仿宋_GB2312" w:hAnsi="仿宋"/>
          <w:sz w:val="32"/>
          <w:szCs w:val="32"/>
          <w:u w:val="single"/>
        </w:rPr>
      </w:pPr>
      <w:r>
        <w:rPr>
          <w:rFonts w:ascii="仿宋_GB2312" w:eastAsia="仿宋_GB2312" w:hAnsi="仿宋" w:hint="eastAsia"/>
          <w:sz w:val="32"/>
          <w:szCs w:val="32"/>
        </w:rPr>
        <w:t xml:space="preserve">                             时间：</w:t>
      </w:r>
      <w:r>
        <w:rPr>
          <w:rFonts w:ascii="仿宋_GB2312" w:eastAsia="仿宋_GB2312" w:hAnsi="仿宋" w:hint="eastAsia"/>
          <w:sz w:val="32"/>
          <w:szCs w:val="32"/>
          <w:u w:val="single"/>
        </w:rPr>
        <w:t xml:space="preserve">               </w:t>
      </w:r>
    </w:p>
    <w:p w:rsidR="008F3ABD" w:rsidRDefault="005042F7">
      <w:pPr>
        <w:widowControl/>
        <w:ind w:firstLine="592"/>
        <w:jc w:val="left"/>
        <w:rPr>
          <w:rFonts w:ascii="仿宋_GB2312" w:eastAsia="仿宋_GB2312" w:hAnsi="Times New Roman"/>
          <w:spacing w:val="-12"/>
          <w:sz w:val="32"/>
          <w:szCs w:val="24"/>
        </w:rPr>
      </w:pPr>
      <w:r>
        <w:rPr>
          <w:rFonts w:ascii="仿宋_GB2312" w:eastAsia="仿宋_GB2312" w:hAnsi="Times New Roman"/>
          <w:spacing w:val="-12"/>
          <w:sz w:val="32"/>
          <w:szCs w:val="24"/>
        </w:rPr>
        <w:br w:type="page"/>
      </w:r>
    </w:p>
    <w:p w:rsidR="008F3ABD" w:rsidRDefault="005042F7" w:rsidP="00FE478F">
      <w:pPr>
        <w:spacing w:line="560" w:lineRule="exact"/>
        <w:ind w:firstLine="592"/>
        <w:rPr>
          <w:rFonts w:ascii="黑体" w:eastAsia="黑体" w:hAnsi="黑体"/>
          <w:spacing w:val="-12"/>
          <w:sz w:val="32"/>
          <w:szCs w:val="24"/>
        </w:rPr>
      </w:pPr>
      <w:r w:rsidRPr="004439DC">
        <w:rPr>
          <w:rFonts w:ascii="黑体" w:eastAsia="黑体" w:hAnsi="黑体" w:hint="eastAsia"/>
          <w:spacing w:val="-12"/>
          <w:sz w:val="32"/>
          <w:szCs w:val="24"/>
        </w:rPr>
        <w:lastRenderedPageBreak/>
        <w:t>附件3</w:t>
      </w:r>
    </w:p>
    <w:p w:rsidR="008F3ABD" w:rsidRDefault="005042F7">
      <w:pPr>
        <w:spacing w:line="560" w:lineRule="exact"/>
        <w:ind w:rightChars="-189" w:right="-397" w:firstLine="880"/>
        <w:jc w:val="center"/>
        <w:rPr>
          <w:rFonts w:ascii="方正小标宋简体" w:eastAsia="方正小标宋简体" w:hAnsi="Times New Roman"/>
          <w:sz w:val="44"/>
          <w:szCs w:val="24"/>
        </w:rPr>
      </w:pPr>
      <w:r>
        <w:rPr>
          <w:rFonts w:ascii="方正小标宋简体" w:eastAsia="方正小标宋简体" w:hAnsi="Times New Roman" w:hint="eastAsia"/>
          <w:sz w:val="44"/>
          <w:szCs w:val="24"/>
        </w:rPr>
        <w:t>天津市滨海新区知识产权保护中心</w:t>
      </w:r>
    </w:p>
    <w:p w:rsidR="008F3ABD" w:rsidRDefault="005042F7">
      <w:pPr>
        <w:spacing w:line="560" w:lineRule="exact"/>
        <w:ind w:rightChars="-189" w:right="-397" w:firstLine="880"/>
        <w:jc w:val="center"/>
        <w:rPr>
          <w:rFonts w:ascii="方正小标宋简体" w:eastAsia="方正小标宋简体" w:hAnsi="Times New Roman"/>
          <w:sz w:val="44"/>
          <w:szCs w:val="24"/>
        </w:rPr>
      </w:pPr>
      <w:r>
        <w:rPr>
          <w:rFonts w:ascii="方正小标宋简体" w:eastAsia="方正小标宋简体" w:hAnsi="Times New Roman" w:hint="eastAsia"/>
          <w:sz w:val="44"/>
          <w:szCs w:val="24"/>
        </w:rPr>
        <w:t>专利权转让报备表</w:t>
      </w:r>
    </w:p>
    <w:tbl>
      <w:tblPr>
        <w:tblStyle w:val="ae"/>
        <w:tblW w:w="0" w:type="auto"/>
        <w:jc w:val="center"/>
        <w:tblLook w:val="04A0" w:firstRow="1" w:lastRow="0" w:firstColumn="1" w:lastColumn="0" w:noHBand="0" w:noVBand="1"/>
      </w:tblPr>
      <w:tblGrid>
        <w:gridCol w:w="2130"/>
        <w:gridCol w:w="2130"/>
        <w:gridCol w:w="2131"/>
        <w:gridCol w:w="2131"/>
      </w:tblGrid>
      <w:tr w:rsidR="008F3ABD">
        <w:trPr>
          <w:jc w:val="center"/>
        </w:trPr>
        <w:tc>
          <w:tcPr>
            <w:tcW w:w="2130"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预审案件号</w:t>
            </w:r>
          </w:p>
        </w:tc>
        <w:tc>
          <w:tcPr>
            <w:tcW w:w="2130" w:type="dxa"/>
          </w:tcPr>
          <w:p w:rsidR="008F3ABD" w:rsidRDefault="008F3ABD">
            <w:pPr>
              <w:spacing w:line="560" w:lineRule="exact"/>
              <w:jc w:val="center"/>
              <w:rPr>
                <w:rFonts w:ascii="仿宋_GB2312" w:eastAsia="仿宋_GB2312" w:hAnsi="Times New Roman"/>
                <w:sz w:val="32"/>
                <w:szCs w:val="32"/>
              </w:rPr>
            </w:pPr>
          </w:p>
        </w:tc>
        <w:tc>
          <w:tcPr>
            <w:tcW w:w="2131"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专利申请号</w:t>
            </w:r>
          </w:p>
        </w:tc>
        <w:tc>
          <w:tcPr>
            <w:tcW w:w="2131" w:type="dxa"/>
          </w:tcPr>
          <w:p w:rsidR="008F3ABD" w:rsidRDefault="008F3ABD">
            <w:pPr>
              <w:spacing w:line="560" w:lineRule="exact"/>
              <w:rPr>
                <w:rFonts w:ascii="仿宋_GB2312" w:eastAsia="仿宋_GB2312" w:hAnsi="Times New Roman"/>
                <w:sz w:val="32"/>
                <w:szCs w:val="32"/>
              </w:rPr>
            </w:pPr>
          </w:p>
        </w:tc>
      </w:tr>
      <w:tr w:rsidR="008F3ABD">
        <w:trPr>
          <w:jc w:val="center"/>
        </w:trPr>
        <w:tc>
          <w:tcPr>
            <w:tcW w:w="2130"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发明名称</w:t>
            </w:r>
          </w:p>
        </w:tc>
        <w:tc>
          <w:tcPr>
            <w:tcW w:w="2130" w:type="dxa"/>
          </w:tcPr>
          <w:p w:rsidR="008F3ABD" w:rsidRDefault="008F3ABD">
            <w:pPr>
              <w:spacing w:line="560" w:lineRule="exact"/>
              <w:jc w:val="center"/>
              <w:rPr>
                <w:rFonts w:ascii="仿宋_GB2312" w:eastAsia="仿宋_GB2312" w:hAnsi="Times New Roman"/>
                <w:sz w:val="32"/>
                <w:szCs w:val="32"/>
              </w:rPr>
            </w:pPr>
          </w:p>
        </w:tc>
        <w:tc>
          <w:tcPr>
            <w:tcW w:w="2131"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专利权转移登记生效日</w:t>
            </w:r>
          </w:p>
        </w:tc>
        <w:tc>
          <w:tcPr>
            <w:tcW w:w="2131" w:type="dxa"/>
          </w:tcPr>
          <w:p w:rsidR="008F3ABD" w:rsidRDefault="008F3ABD">
            <w:pPr>
              <w:spacing w:line="560" w:lineRule="exact"/>
              <w:rPr>
                <w:rFonts w:ascii="仿宋_GB2312" w:eastAsia="仿宋_GB2312" w:hAnsi="Times New Roman"/>
                <w:sz w:val="32"/>
                <w:szCs w:val="32"/>
              </w:rPr>
            </w:pPr>
          </w:p>
        </w:tc>
      </w:tr>
      <w:tr w:rsidR="008F3ABD">
        <w:trPr>
          <w:jc w:val="center"/>
        </w:trPr>
        <w:tc>
          <w:tcPr>
            <w:tcW w:w="2130"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转让人</w:t>
            </w:r>
          </w:p>
        </w:tc>
        <w:tc>
          <w:tcPr>
            <w:tcW w:w="2130" w:type="dxa"/>
          </w:tcPr>
          <w:p w:rsidR="008F3ABD" w:rsidRDefault="008F3ABD">
            <w:pPr>
              <w:spacing w:line="560" w:lineRule="exact"/>
              <w:jc w:val="center"/>
              <w:rPr>
                <w:rFonts w:ascii="仿宋_GB2312" w:eastAsia="仿宋_GB2312" w:hAnsi="Times New Roman"/>
                <w:sz w:val="32"/>
                <w:szCs w:val="32"/>
              </w:rPr>
            </w:pPr>
          </w:p>
        </w:tc>
        <w:tc>
          <w:tcPr>
            <w:tcW w:w="2131"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受让人</w:t>
            </w:r>
          </w:p>
        </w:tc>
        <w:tc>
          <w:tcPr>
            <w:tcW w:w="2131" w:type="dxa"/>
          </w:tcPr>
          <w:p w:rsidR="008F3ABD" w:rsidRDefault="008F3ABD">
            <w:pPr>
              <w:spacing w:line="560" w:lineRule="exact"/>
              <w:rPr>
                <w:rFonts w:ascii="仿宋_GB2312" w:eastAsia="仿宋_GB2312" w:hAnsi="Times New Roman"/>
                <w:sz w:val="32"/>
                <w:szCs w:val="32"/>
              </w:rPr>
            </w:pPr>
          </w:p>
        </w:tc>
      </w:tr>
      <w:tr w:rsidR="008F3ABD">
        <w:trPr>
          <w:jc w:val="center"/>
        </w:trPr>
        <w:tc>
          <w:tcPr>
            <w:tcW w:w="2130"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联系人</w:t>
            </w:r>
          </w:p>
        </w:tc>
        <w:tc>
          <w:tcPr>
            <w:tcW w:w="2130" w:type="dxa"/>
          </w:tcPr>
          <w:p w:rsidR="008F3ABD" w:rsidRDefault="008F3ABD">
            <w:pPr>
              <w:spacing w:line="560" w:lineRule="exact"/>
              <w:jc w:val="center"/>
              <w:rPr>
                <w:rFonts w:ascii="仿宋_GB2312" w:eastAsia="仿宋_GB2312" w:hAnsi="Times New Roman"/>
                <w:sz w:val="32"/>
                <w:szCs w:val="32"/>
              </w:rPr>
            </w:pPr>
          </w:p>
        </w:tc>
        <w:tc>
          <w:tcPr>
            <w:tcW w:w="2131" w:type="dxa"/>
          </w:tcPr>
          <w:p w:rsidR="008F3ABD" w:rsidRDefault="005042F7">
            <w:pPr>
              <w:spacing w:line="560" w:lineRule="exact"/>
              <w:jc w:val="center"/>
              <w:rPr>
                <w:rFonts w:ascii="仿宋_GB2312" w:eastAsia="仿宋_GB2312" w:hAnsi="Times New Roman"/>
                <w:sz w:val="32"/>
                <w:szCs w:val="32"/>
              </w:rPr>
            </w:pPr>
            <w:r>
              <w:rPr>
                <w:rFonts w:ascii="仿宋_GB2312" w:eastAsia="仿宋_GB2312" w:hAnsi="Times New Roman" w:hint="eastAsia"/>
                <w:sz w:val="32"/>
                <w:szCs w:val="32"/>
              </w:rPr>
              <w:t>联系电话</w:t>
            </w:r>
          </w:p>
        </w:tc>
        <w:tc>
          <w:tcPr>
            <w:tcW w:w="2131" w:type="dxa"/>
          </w:tcPr>
          <w:p w:rsidR="008F3ABD" w:rsidRDefault="008F3ABD">
            <w:pPr>
              <w:spacing w:line="560" w:lineRule="exact"/>
              <w:rPr>
                <w:rFonts w:ascii="仿宋_GB2312" w:eastAsia="仿宋_GB2312" w:hAnsi="Times New Roman"/>
                <w:sz w:val="32"/>
                <w:szCs w:val="32"/>
              </w:rPr>
            </w:pPr>
          </w:p>
        </w:tc>
      </w:tr>
      <w:tr w:rsidR="008F3ABD" w:rsidTr="00AA76D1">
        <w:trPr>
          <w:trHeight w:val="5383"/>
          <w:jc w:val="center"/>
        </w:trPr>
        <w:tc>
          <w:tcPr>
            <w:tcW w:w="8522" w:type="dxa"/>
            <w:gridSpan w:val="4"/>
          </w:tcPr>
          <w:p w:rsidR="008F3ABD" w:rsidRDefault="005042F7">
            <w:pPr>
              <w:spacing w:line="560" w:lineRule="exact"/>
              <w:rPr>
                <w:rFonts w:ascii="仿宋_GB2312" w:eastAsia="仿宋_GB2312" w:hAnsi="Times New Roman"/>
                <w:sz w:val="32"/>
                <w:szCs w:val="32"/>
              </w:rPr>
            </w:pPr>
            <w:r>
              <w:rPr>
                <w:rFonts w:ascii="仿宋_GB2312" w:eastAsia="仿宋_GB2312" w:hAnsi="Times New Roman" w:hint="eastAsia"/>
                <w:sz w:val="32"/>
                <w:szCs w:val="32"/>
              </w:rPr>
              <w:t>（请陈述充分的转让理由，并提交详细的报备材料）：</w:t>
            </w: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sz w:val="32"/>
                <w:szCs w:val="32"/>
              </w:rPr>
            </w:pPr>
          </w:p>
          <w:p w:rsidR="008F3ABD" w:rsidRDefault="008F3ABD">
            <w:pPr>
              <w:spacing w:line="560" w:lineRule="exact"/>
              <w:rPr>
                <w:rFonts w:ascii="仿宋_GB2312" w:eastAsia="仿宋_GB2312" w:hAnsi="Times New Roman" w:hint="eastAsia"/>
                <w:sz w:val="32"/>
                <w:szCs w:val="32"/>
              </w:rPr>
            </w:pPr>
          </w:p>
          <w:p w:rsidR="008F3ABD" w:rsidRDefault="005042F7">
            <w:pPr>
              <w:spacing w:line="560" w:lineRule="exact"/>
              <w:ind w:firstLineChars="1100" w:firstLine="3520"/>
              <w:rPr>
                <w:rFonts w:ascii="仿宋_GB2312" w:eastAsia="仿宋_GB2312" w:hAnsi="Times New Roman"/>
                <w:sz w:val="32"/>
                <w:szCs w:val="32"/>
              </w:rPr>
            </w:pPr>
            <w:r>
              <w:rPr>
                <w:rFonts w:ascii="仿宋_GB2312" w:eastAsia="仿宋_GB2312" w:hAnsi="Times New Roman" w:hint="eastAsia"/>
                <w:sz w:val="32"/>
                <w:szCs w:val="32"/>
              </w:rPr>
              <w:t xml:space="preserve">报备单位名称（加盖公章）：                 </w:t>
            </w:r>
          </w:p>
          <w:p w:rsidR="008F3ABD" w:rsidRDefault="005042F7">
            <w:pPr>
              <w:spacing w:line="560" w:lineRule="exact"/>
              <w:ind w:firstLineChars="1700" w:firstLine="5440"/>
              <w:rPr>
                <w:rFonts w:ascii="仿宋_GB2312" w:eastAsia="仿宋_GB2312" w:hAnsi="Times New Roman"/>
                <w:sz w:val="32"/>
                <w:szCs w:val="32"/>
              </w:rPr>
            </w:pPr>
            <w:r>
              <w:rPr>
                <w:rFonts w:ascii="仿宋_GB2312" w:eastAsia="仿宋_GB2312" w:hAnsi="Times New Roman" w:hint="eastAsia"/>
                <w:sz w:val="32"/>
                <w:szCs w:val="32"/>
              </w:rPr>
              <w:t xml:space="preserve">年   月   日                   </w:t>
            </w:r>
          </w:p>
        </w:tc>
      </w:tr>
    </w:tbl>
    <w:p w:rsidR="008F3ABD" w:rsidRDefault="005042F7" w:rsidP="00AA76D1">
      <w:pPr>
        <w:spacing w:line="520" w:lineRule="exact"/>
        <w:ind w:firstLine="561"/>
        <w:jc w:val="left"/>
        <w:rPr>
          <w:rFonts w:ascii="仿宋_GB2312" w:eastAsia="仿宋_GB2312" w:hAnsi="Times New Roman"/>
          <w:sz w:val="28"/>
          <w:szCs w:val="28"/>
        </w:rPr>
      </w:pPr>
      <w:r>
        <w:rPr>
          <w:rFonts w:ascii="仿宋_GB2312" w:eastAsia="仿宋_GB2312" w:hAnsi="Times New Roman" w:hint="eastAsia"/>
          <w:sz w:val="28"/>
          <w:szCs w:val="28"/>
        </w:rPr>
        <w:t>请将本表发送至天津市滨海新区知识产权保护中心公共邮箱，并电话告知。</w:t>
      </w:r>
    </w:p>
    <w:p w:rsidR="008F3ABD" w:rsidRDefault="005042F7" w:rsidP="00AA76D1">
      <w:pPr>
        <w:spacing w:line="520" w:lineRule="exact"/>
        <w:ind w:firstLine="561"/>
        <w:jc w:val="left"/>
        <w:rPr>
          <w:rFonts w:ascii="仿宋_GB2312" w:eastAsia="仿宋_GB2312" w:hAnsi="Times New Roman"/>
          <w:sz w:val="28"/>
          <w:szCs w:val="28"/>
        </w:rPr>
      </w:pPr>
      <w:r>
        <w:rPr>
          <w:rFonts w:ascii="仿宋_GB2312" w:eastAsia="仿宋_GB2312" w:hAnsi="Times New Roman" w:hint="eastAsia"/>
          <w:sz w:val="28"/>
          <w:szCs w:val="28"/>
        </w:rPr>
        <w:t>邮箱地址</w:t>
      </w:r>
      <w:r w:rsidRPr="00FE478F">
        <w:rPr>
          <w:rFonts w:ascii="仿宋_GB2312" w:eastAsia="仿宋_GB2312" w:hAnsi="Times New Roman" w:hint="eastAsia"/>
          <w:sz w:val="28"/>
          <w:szCs w:val="28"/>
        </w:rPr>
        <w:t>：</w:t>
      </w:r>
      <w:hyperlink r:id="rId8" w:history="1">
        <w:r w:rsidR="00AA76D1" w:rsidRPr="00441A0A">
          <w:rPr>
            <w:rStyle w:val="af1"/>
            <w:rFonts w:ascii="仿宋_GB2312" w:eastAsia="仿宋_GB2312" w:hAnsi="Times New Roman"/>
            <w:sz w:val="28"/>
            <w:szCs w:val="28"/>
          </w:rPr>
          <w:t>bhzscqjbhzxys@tj.gov.cn</w:t>
        </w:r>
      </w:hyperlink>
    </w:p>
    <w:p w:rsidR="008F3ABD" w:rsidRDefault="005042F7" w:rsidP="00AA76D1">
      <w:pPr>
        <w:spacing w:line="520" w:lineRule="exact"/>
        <w:ind w:firstLine="561"/>
        <w:jc w:val="left"/>
        <w:rPr>
          <w:rFonts w:ascii="仿宋_GB2312" w:eastAsia="仿宋_GB2312" w:hAnsi="Times New Roman"/>
          <w:sz w:val="28"/>
          <w:szCs w:val="28"/>
        </w:rPr>
      </w:pPr>
      <w:r>
        <w:rPr>
          <w:rFonts w:ascii="仿宋_GB2312" w:eastAsia="仿宋_GB2312" w:hAnsi="Times New Roman" w:hint="eastAsia"/>
          <w:sz w:val="28"/>
          <w:szCs w:val="28"/>
        </w:rPr>
        <w:t>联系电话：022-663879</w:t>
      </w:r>
      <w:r w:rsidR="00AA76D1">
        <w:rPr>
          <w:rFonts w:ascii="仿宋_GB2312" w:eastAsia="仿宋_GB2312" w:hAnsi="Times New Roman"/>
          <w:sz w:val="28"/>
          <w:szCs w:val="28"/>
        </w:rPr>
        <w:t>17</w:t>
      </w:r>
      <w:r w:rsidR="00AA76D1">
        <w:rPr>
          <w:rFonts w:ascii="仿宋_GB2312" w:eastAsia="仿宋_GB2312" w:hAnsi="Times New Roman" w:hint="eastAsia"/>
          <w:sz w:val="28"/>
          <w:szCs w:val="28"/>
        </w:rPr>
        <w:t>（高端装备制造）/66387921（生物医药）</w:t>
      </w:r>
      <w:r w:rsidR="00AA76D1">
        <w:rPr>
          <w:rFonts w:ascii="仿宋_GB2312" w:eastAsia="仿宋_GB2312" w:hAnsi="Times New Roman" w:hint="eastAsia"/>
          <w:sz w:val="28"/>
          <w:szCs w:val="28"/>
        </w:rPr>
        <w:t>/663879</w:t>
      </w:r>
      <w:r w:rsidR="00AA76D1">
        <w:rPr>
          <w:rFonts w:ascii="仿宋_GB2312" w:eastAsia="仿宋_GB2312" w:hAnsi="Times New Roman"/>
          <w:sz w:val="28"/>
          <w:szCs w:val="28"/>
        </w:rPr>
        <w:t>18</w:t>
      </w:r>
      <w:r w:rsidR="00AA76D1">
        <w:rPr>
          <w:rFonts w:ascii="仿宋_GB2312" w:eastAsia="仿宋_GB2312" w:hAnsi="Times New Roman" w:hint="eastAsia"/>
          <w:sz w:val="28"/>
          <w:szCs w:val="28"/>
        </w:rPr>
        <w:t>（</w:t>
      </w:r>
      <w:r w:rsidR="00AA76D1">
        <w:rPr>
          <w:rFonts w:ascii="仿宋_GB2312" w:eastAsia="仿宋_GB2312" w:hAnsi="Times New Roman" w:hint="eastAsia"/>
          <w:sz w:val="28"/>
          <w:szCs w:val="28"/>
        </w:rPr>
        <w:t>新能源</w:t>
      </w:r>
      <w:r w:rsidR="00AA76D1">
        <w:rPr>
          <w:rFonts w:ascii="仿宋_GB2312" w:eastAsia="仿宋_GB2312" w:hAnsi="Times New Roman" w:hint="eastAsia"/>
          <w:sz w:val="28"/>
          <w:szCs w:val="28"/>
        </w:rPr>
        <w:t>）</w:t>
      </w:r>
      <w:bookmarkStart w:id="0" w:name="_GoBack"/>
      <w:bookmarkEnd w:id="0"/>
    </w:p>
    <w:sectPr w:rsidR="008F3ABD" w:rsidSect="00897C73">
      <w:footerReference w:type="even" r:id="rId9"/>
      <w:footerReference w:type="default" r:id="rId10"/>
      <w:pgSz w:w="11906" w:h="16838"/>
      <w:pgMar w:top="2098" w:right="1474" w:bottom="1985" w:left="1588" w:header="851" w:footer="1134"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33A1" w:rsidRDefault="00B533A1">
      <w:r>
        <w:separator/>
      </w:r>
    </w:p>
    <w:p w:rsidR="00B533A1" w:rsidRDefault="00B533A1"/>
    <w:p w:rsidR="00B533A1" w:rsidRDefault="00B533A1" w:rsidP="004439DC"/>
    <w:p w:rsidR="00B533A1" w:rsidRDefault="00B533A1"/>
    <w:p w:rsidR="00B533A1" w:rsidRDefault="00B533A1" w:rsidP="005B127E"/>
    <w:p w:rsidR="00B533A1" w:rsidRDefault="00B533A1" w:rsidP="005B127E"/>
    <w:p w:rsidR="00B533A1" w:rsidRDefault="00B533A1" w:rsidP="000316FC"/>
    <w:p w:rsidR="00B533A1" w:rsidRDefault="00B533A1"/>
    <w:p w:rsidR="00B533A1" w:rsidRDefault="00B533A1"/>
  </w:endnote>
  <w:endnote w:type="continuationSeparator" w:id="0">
    <w:p w:rsidR="00B533A1" w:rsidRDefault="00B533A1">
      <w:r>
        <w:continuationSeparator/>
      </w:r>
    </w:p>
    <w:p w:rsidR="00B533A1" w:rsidRDefault="00B533A1"/>
    <w:p w:rsidR="00B533A1" w:rsidRDefault="00B533A1" w:rsidP="004439DC"/>
    <w:p w:rsidR="00B533A1" w:rsidRDefault="00B533A1"/>
    <w:p w:rsidR="00B533A1" w:rsidRDefault="00B533A1" w:rsidP="005B127E"/>
    <w:p w:rsidR="00B533A1" w:rsidRDefault="00B533A1" w:rsidP="005B127E"/>
    <w:p w:rsidR="00B533A1" w:rsidRDefault="00B533A1" w:rsidP="000316FC"/>
    <w:p w:rsidR="00B533A1" w:rsidRDefault="00B533A1"/>
    <w:p w:rsidR="00B533A1" w:rsidRDefault="00B533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微软雅黑">
    <w:panose1 w:val="020B0503020204020204"/>
    <w:charset w:val="86"/>
    <w:family w:val="swiss"/>
    <w:pitch w:val="variable"/>
    <w:sig w:usb0="80000287" w:usb1="280F3C52" w:usb2="00000016" w:usb3="00000000" w:csb0="0004001F" w:csb1="00000000"/>
  </w:font>
  <w:font w:name="Segoe UI">
    <w:panose1 w:val="020B0502040204020203"/>
    <w:charset w:val="00"/>
    <w:family w:val="swiss"/>
    <w:pitch w:val="variable"/>
    <w:sig w:usb0="E10022FF" w:usb1="C000E47F" w:usb2="00000029" w:usb3="00000000" w:csb0="000001DF" w:csb1="00000000"/>
  </w:font>
  <w:font w:name="方正小标宋简体">
    <w:altName w:val="Microsoft YaHei UI"/>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85F" w:rsidRDefault="005042F7" w:rsidP="000316FC">
    <w:pPr>
      <w:pStyle w:val="a9"/>
      <w:ind w:firstLine="560"/>
    </w:pPr>
    <w:r>
      <w:rPr>
        <w:sz w:val="28"/>
        <w:szCs w:val="28"/>
      </w:rPr>
      <w:fldChar w:fldCharType="begin"/>
    </w:r>
    <w:r>
      <w:rPr>
        <w:sz w:val="28"/>
        <w:szCs w:val="28"/>
      </w:rPr>
      <w:instrText>PAGE   \* MERGEFORMAT</w:instrText>
    </w:r>
    <w:r>
      <w:rPr>
        <w:sz w:val="28"/>
        <w:szCs w:val="28"/>
      </w:rPr>
      <w:fldChar w:fldCharType="separate"/>
    </w:r>
    <w:r w:rsidR="00AA76D1">
      <w:rPr>
        <w:noProof/>
        <w:sz w:val="28"/>
        <w:szCs w:val="28"/>
      </w:rPr>
      <w:t>- 18 -</w:t>
    </w:r>
    <w:r>
      <w:rPr>
        <w:sz w:val="28"/>
        <w:szCs w:val="28"/>
      </w:rPr>
      <w:fldChar w:fldCharType="end"/>
    </w:r>
  </w:p>
  <w:p w:rsidR="00C235C7" w:rsidRDefault="00C235C7"/>
  <w:p w:rsidR="00011DEB" w:rsidRDefault="00011DEB"/>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2B54" w:rsidRDefault="005042F7" w:rsidP="000316FC">
    <w:pPr>
      <w:pStyle w:val="a9"/>
      <w:ind w:firstLine="560"/>
      <w:jc w:val="right"/>
    </w:pPr>
    <w:r>
      <w:rPr>
        <w:sz w:val="28"/>
        <w:szCs w:val="28"/>
      </w:rPr>
      <w:fldChar w:fldCharType="begin"/>
    </w:r>
    <w:r>
      <w:rPr>
        <w:sz w:val="28"/>
        <w:szCs w:val="28"/>
      </w:rPr>
      <w:instrText>PAGE   \* MERGEFORMAT</w:instrText>
    </w:r>
    <w:r>
      <w:rPr>
        <w:sz w:val="28"/>
        <w:szCs w:val="28"/>
      </w:rPr>
      <w:fldChar w:fldCharType="separate"/>
    </w:r>
    <w:r w:rsidR="00AA76D1">
      <w:rPr>
        <w:noProof/>
        <w:sz w:val="28"/>
        <w:szCs w:val="28"/>
      </w:rPr>
      <w:t>- 19 -</w:t>
    </w:r>
    <w:r>
      <w:rPr>
        <w:sz w:val="28"/>
        <w:szCs w:val="28"/>
      </w:rPr>
      <w:fldChar w:fldCharType="end"/>
    </w:r>
  </w:p>
  <w:p w:rsidR="00C235C7" w:rsidRDefault="00C235C7"/>
  <w:p w:rsidR="00011DEB" w:rsidRDefault="00011DE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33A1" w:rsidRDefault="00B533A1">
      <w:r>
        <w:separator/>
      </w:r>
    </w:p>
    <w:p w:rsidR="00B533A1" w:rsidRDefault="00B533A1"/>
    <w:p w:rsidR="00B533A1" w:rsidRDefault="00B533A1" w:rsidP="004439DC"/>
    <w:p w:rsidR="00B533A1" w:rsidRDefault="00B533A1"/>
    <w:p w:rsidR="00B533A1" w:rsidRDefault="00B533A1" w:rsidP="005B127E"/>
    <w:p w:rsidR="00B533A1" w:rsidRDefault="00B533A1" w:rsidP="005B127E"/>
    <w:p w:rsidR="00B533A1" w:rsidRDefault="00B533A1" w:rsidP="000316FC"/>
    <w:p w:rsidR="00B533A1" w:rsidRDefault="00B533A1"/>
    <w:p w:rsidR="00B533A1" w:rsidRDefault="00B533A1"/>
  </w:footnote>
  <w:footnote w:type="continuationSeparator" w:id="0">
    <w:p w:rsidR="00B533A1" w:rsidRDefault="00B533A1">
      <w:r>
        <w:continuationSeparator/>
      </w:r>
    </w:p>
    <w:p w:rsidR="00B533A1" w:rsidRDefault="00B533A1"/>
    <w:p w:rsidR="00B533A1" w:rsidRDefault="00B533A1" w:rsidP="004439DC"/>
    <w:p w:rsidR="00B533A1" w:rsidRDefault="00B533A1"/>
    <w:p w:rsidR="00B533A1" w:rsidRDefault="00B533A1" w:rsidP="005B127E"/>
    <w:p w:rsidR="00B533A1" w:rsidRDefault="00B533A1" w:rsidP="005B127E"/>
    <w:p w:rsidR="00B533A1" w:rsidRDefault="00B533A1" w:rsidP="000316FC"/>
    <w:p w:rsidR="00B533A1" w:rsidRDefault="00B533A1"/>
    <w:p w:rsidR="00B533A1" w:rsidRDefault="00B533A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ZTgyYzY5NzMzMDRhY2ZkZWQ3YTk2MWNkNjQwMzEifQ=="/>
  </w:docVars>
  <w:rsids>
    <w:rsidRoot w:val="00AE1E76"/>
    <w:rsid w:val="00003741"/>
    <w:rsid w:val="00004FCE"/>
    <w:rsid w:val="000104AF"/>
    <w:rsid w:val="00011DEB"/>
    <w:rsid w:val="00013B01"/>
    <w:rsid w:val="000153C1"/>
    <w:rsid w:val="000164CA"/>
    <w:rsid w:val="000242BF"/>
    <w:rsid w:val="00024E7A"/>
    <w:rsid w:val="00025724"/>
    <w:rsid w:val="000316FC"/>
    <w:rsid w:val="00031805"/>
    <w:rsid w:val="00035759"/>
    <w:rsid w:val="00041B6A"/>
    <w:rsid w:val="00045AC6"/>
    <w:rsid w:val="0005655C"/>
    <w:rsid w:val="00067E9C"/>
    <w:rsid w:val="000728FA"/>
    <w:rsid w:val="000856E6"/>
    <w:rsid w:val="00085CA3"/>
    <w:rsid w:val="00095D16"/>
    <w:rsid w:val="000A04E4"/>
    <w:rsid w:val="000A0E12"/>
    <w:rsid w:val="000B2179"/>
    <w:rsid w:val="000B680D"/>
    <w:rsid w:val="000C6632"/>
    <w:rsid w:val="000D1D78"/>
    <w:rsid w:val="000D449A"/>
    <w:rsid w:val="000D6BCA"/>
    <w:rsid w:val="000E163C"/>
    <w:rsid w:val="000F6E49"/>
    <w:rsid w:val="001070E3"/>
    <w:rsid w:val="0011052C"/>
    <w:rsid w:val="00115CCD"/>
    <w:rsid w:val="001230CA"/>
    <w:rsid w:val="001426DB"/>
    <w:rsid w:val="001463DA"/>
    <w:rsid w:val="001520D7"/>
    <w:rsid w:val="0016196E"/>
    <w:rsid w:val="00167561"/>
    <w:rsid w:val="00174C0D"/>
    <w:rsid w:val="00174C11"/>
    <w:rsid w:val="001826CE"/>
    <w:rsid w:val="0018342E"/>
    <w:rsid w:val="00195A1E"/>
    <w:rsid w:val="001A28BC"/>
    <w:rsid w:val="001C093E"/>
    <w:rsid w:val="001C6788"/>
    <w:rsid w:val="001D04DE"/>
    <w:rsid w:val="001D2BDD"/>
    <w:rsid w:val="001D566D"/>
    <w:rsid w:val="001E2534"/>
    <w:rsid w:val="001E5A9B"/>
    <w:rsid w:val="001F0EBB"/>
    <w:rsid w:val="001F1D0D"/>
    <w:rsid w:val="001F5671"/>
    <w:rsid w:val="001F6951"/>
    <w:rsid w:val="00200D89"/>
    <w:rsid w:val="00201743"/>
    <w:rsid w:val="00203644"/>
    <w:rsid w:val="00205D63"/>
    <w:rsid w:val="00206CB1"/>
    <w:rsid w:val="00213B26"/>
    <w:rsid w:val="00215157"/>
    <w:rsid w:val="00221E88"/>
    <w:rsid w:val="00243221"/>
    <w:rsid w:val="00251514"/>
    <w:rsid w:val="002649E6"/>
    <w:rsid w:val="0026737C"/>
    <w:rsid w:val="00271C0F"/>
    <w:rsid w:val="0027706F"/>
    <w:rsid w:val="002840D9"/>
    <w:rsid w:val="00285298"/>
    <w:rsid w:val="00286E97"/>
    <w:rsid w:val="0029426E"/>
    <w:rsid w:val="002978B7"/>
    <w:rsid w:val="002A7C91"/>
    <w:rsid w:val="002B4F46"/>
    <w:rsid w:val="002C10AB"/>
    <w:rsid w:val="002C2B41"/>
    <w:rsid w:val="002C36D9"/>
    <w:rsid w:val="002D3C09"/>
    <w:rsid w:val="002D6AC9"/>
    <w:rsid w:val="0030023D"/>
    <w:rsid w:val="0030066F"/>
    <w:rsid w:val="00300DBC"/>
    <w:rsid w:val="00300EC3"/>
    <w:rsid w:val="00301375"/>
    <w:rsid w:val="0030268E"/>
    <w:rsid w:val="003050FE"/>
    <w:rsid w:val="00310E68"/>
    <w:rsid w:val="003138C4"/>
    <w:rsid w:val="003251DF"/>
    <w:rsid w:val="00337638"/>
    <w:rsid w:val="0034245D"/>
    <w:rsid w:val="003426C3"/>
    <w:rsid w:val="003442F5"/>
    <w:rsid w:val="003464C7"/>
    <w:rsid w:val="003572CD"/>
    <w:rsid w:val="00363065"/>
    <w:rsid w:val="003644E1"/>
    <w:rsid w:val="00365E2E"/>
    <w:rsid w:val="003737C8"/>
    <w:rsid w:val="003742AC"/>
    <w:rsid w:val="0037437E"/>
    <w:rsid w:val="00376011"/>
    <w:rsid w:val="003814C5"/>
    <w:rsid w:val="00391084"/>
    <w:rsid w:val="003C4DF9"/>
    <w:rsid w:val="003C534E"/>
    <w:rsid w:val="003D01B9"/>
    <w:rsid w:val="003D19F6"/>
    <w:rsid w:val="003E034C"/>
    <w:rsid w:val="00400F7B"/>
    <w:rsid w:val="00410B45"/>
    <w:rsid w:val="00414DC4"/>
    <w:rsid w:val="00430BF4"/>
    <w:rsid w:val="0043287C"/>
    <w:rsid w:val="004439DC"/>
    <w:rsid w:val="00443E53"/>
    <w:rsid w:val="0044443F"/>
    <w:rsid w:val="00461523"/>
    <w:rsid w:val="00462CC2"/>
    <w:rsid w:val="004643AE"/>
    <w:rsid w:val="00465A3C"/>
    <w:rsid w:val="00481AEF"/>
    <w:rsid w:val="00484A32"/>
    <w:rsid w:val="004856C8"/>
    <w:rsid w:val="004A2C67"/>
    <w:rsid w:val="004A5C0F"/>
    <w:rsid w:val="004A5C1B"/>
    <w:rsid w:val="004A75DC"/>
    <w:rsid w:val="004B1F3E"/>
    <w:rsid w:val="004B3402"/>
    <w:rsid w:val="004C2E56"/>
    <w:rsid w:val="004D00E4"/>
    <w:rsid w:val="004D1493"/>
    <w:rsid w:val="004D7E70"/>
    <w:rsid w:val="004E4C75"/>
    <w:rsid w:val="004E5F90"/>
    <w:rsid w:val="004E6B15"/>
    <w:rsid w:val="004F3699"/>
    <w:rsid w:val="005042F7"/>
    <w:rsid w:val="005242EC"/>
    <w:rsid w:val="00542F1D"/>
    <w:rsid w:val="0054301B"/>
    <w:rsid w:val="0054386B"/>
    <w:rsid w:val="00543DD0"/>
    <w:rsid w:val="00554BA0"/>
    <w:rsid w:val="00556C87"/>
    <w:rsid w:val="00560086"/>
    <w:rsid w:val="0056135C"/>
    <w:rsid w:val="00562FE9"/>
    <w:rsid w:val="00566EC1"/>
    <w:rsid w:val="005675E1"/>
    <w:rsid w:val="005716CC"/>
    <w:rsid w:val="005747AA"/>
    <w:rsid w:val="00590698"/>
    <w:rsid w:val="005A1D14"/>
    <w:rsid w:val="005A279C"/>
    <w:rsid w:val="005B127E"/>
    <w:rsid w:val="005C1E06"/>
    <w:rsid w:val="005D1FD4"/>
    <w:rsid w:val="005F7D90"/>
    <w:rsid w:val="00603591"/>
    <w:rsid w:val="00605F8F"/>
    <w:rsid w:val="00607FC7"/>
    <w:rsid w:val="00616C4D"/>
    <w:rsid w:val="00617D7F"/>
    <w:rsid w:val="00622B90"/>
    <w:rsid w:val="00623254"/>
    <w:rsid w:val="0062435A"/>
    <w:rsid w:val="00626D85"/>
    <w:rsid w:val="00627B16"/>
    <w:rsid w:val="00635A3E"/>
    <w:rsid w:val="00636D5A"/>
    <w:rsid w:val="0064003D"/>
    <w:rsid w:val="0064216B"/>
    <w:rsid w:val="00652E1E"/>
    <w:rsid w:val="00653D9A"/>
    <w:rsid w:val="00664988"/>
    <w:rsid w:val="00665877"/>
    <w:rsid w:val="00684CD0"/>
    <w:rsid w:val="006863F4"/>
    <w:rsid w:val="00692FF9"/>
    <w:rsid w:val="00697333"/>
    <w:rsid w:val="006976D6"/>
    <w:rsid w:val="006A328E"/>
    <w:rsid w:val="006B12B9"/>
    <w:rsid w:val="006B417C"/>
    <w:rsid w:val="006B4540"/>
    <w:rsid w:val="006B70C9"/>
    <w:rsid w:val="006C0D60"/>
    <w:rsid w:val="006C1380"/>
    <w:rsid w:val="006C35D8"/>
    <w:rsid w:val="006D0133"/>
    <w:rsid w:val="006D0561"/>
    <w:rsid w:val="006E3201"/>
    <w:rsid w:val="006E583F"/>
    <w:rsid w:val="00700618"/>
    <w:rsid w:val="00701354"/>
    <w:rsid w:val="0070189A"/>
    <w:rsid w:val="007216EE"/>
    <w:rsid w:val="00724898"/>
    <w:rsid w:val="00732B67"/>
    <w:rsid w:val="007352BF"/>
    <w:rsid w:val="00735712"/>
    <w:rsid w:val="00737354"/>
    <w:rsid w:val="007409A9"/>
    <w:rsid w:val="00741A59"/>
    <w:rsid w:val="00747176"/>
    <w:rsid w:val="00750673"/>
    <w:rsid w:val="007509C8"/>
    <w:rsid w:val="0076290A"/>
    <w:rsid w:val="00775615"/>
    <w:rsid w:val="007812B2"/>
    <w:rsid w:val="007825A6"/>
    <w:rsid w:val="00783288"/>
    <w:rsid w:val="00793636"/>
    <w:rsid w:val="007A1BDD"/>
    <w:rsid w:val="007A4C1D"/>
    <w:rsid w:val="007A685F"/>
    <w:rsid w:val="007B0622"/>
    <w:rsid w:val="007C6326"/>
    <w:rsid w:val="007D17EE"/>
    <w:rsid w:val="007D1DE2"/>
    <w:rsid w:val="007D293D"/>
    <w:rsid w:val="007E13BB"/>
    <w:rsid w:val="007E4618"/>
    <w:rsid w:val="00803A2E"/>
    <w:rsid w:val="00803F44"/>
    <w:rsid w:val="00805A16"/>
    <w:rsid w:val="00817271"/>
    <w:rsid w:val="0083363C"/>
    <w:rsid w:val="00835E5A"/>
    <w:rsid w:val="0086585D"/>
    <w:rsid w:val="00875862"/>
    <w:rsid w:val="00893F77"/>
    <w:rsid w:val="00897A9B"/>
    <w:rsid w:val="00897C73"/>
    <w:rsid w:val="008D04B9"/>
    <w:rsid w:val="008E62AE"/>
    <w:rsid w:val="008F3ABD"/>
    <w:rsid w:val="008F4EF5"/>
    <w:rsid w:val="008F7641"/>
    <w:rsid w:val="00905B2B"/>
    <w:rsid w:val="009071F7"/>
    <w:rsid w:val="009100AE"/>
    <w:rsid w:val="009121EE"/>
    <w:rsid w:val="0092118C"/>
    <w:rsid w:val="00931A62"/>
    <w:rsid w:val="0093271F"/>
    <w:rsid w:val="0094094F"/>
    <w:rsid w:val="00941C6B"/>
    <w:rsid w:val="00942849"/>
    <w:rsid w:val="00966F60"/>
    <w:rsid w:val="00981D2B"/>
    <w:rsid w:val="009829C2"/>
    <w:rsid w:val="009845EC"/>
    <w:rsid w:val="00986175"/>
    <w:rsid w:val="009911F8"/>
    <w:rsid w:val="009914A8"/>
    <w:rsid w:val="009A29B3"/>
    <w:rsid w:val="009A4CC3"/>
    <w:rsid w:val="009A595B"/>
    <w:rsid w:val="009B001F"/>
    <w:rsid w:val="009B0C80"/>
    <w:rsid w:val="009B753E"/>
    <w:rsid w:val="009D29AC"/>
    <w:rsid w:val="009D3BC1"/>
    <w:rsid w:val="009D5FB7"/>
    <w:rsid w:val="009F2B01"/>
    <w:rsid w:val="00A006F3"/>
    <w:rsid w:val="00A01293"/>
    <w:rsid w:val="00A01621"/>
    <w:rsid w:val="00A07E03"/>
    <w:rsid w:val="00A16BE6"/>
    <w:rsid w:val="00A17C41"/>
    <w:rsid w:val="00A26636"/>
    <w:rsid w:val="00A279A4"/>
    <w:rsid w:val="00A41EDF"/>
    <w:rsid w:val="00A534DC"/>
    <w:rsid w:val="00A6254D"/>
    <w:rsid w:val="00A7058D"/>
    <w:rsid w:val="00A70E8A"/>
    <w:rsid w:val="00A84EF3"/>
    <w:rsid w:val="00A85845"/>
    <w:rsid w:val="00A966BD"/>
    <w:rsid w:val="00A970C4"/>
    <w:rsid w:val="00AA76D1"/>
    <w:rsid w:val="00AB5B76"/>
    <w:rsid w:val="00AB5F65"/>
    <w:rsid w:val="00AB6D0F"/>
    <w:rsid w:val="00AD060F"/>
    <w:rsid w:val="00AD182C"/>
    <w:rsid w:val="00AD4E8D"/>
    <w:rsid w:val="00AE1E76"/>
    <w:rsid w:val="00AE2803"/>
    <w:rsid w:val="00AF2A36"/>
    <w:rsid w:val="00AF3688"/>
    <w:rsid w:val="00AF65A7"/>
    <w:rsid w:val="00B02A8E"/>
    <w:rsid w:val="00B06D7B"/>
    <w:rsid w:val="00B134E7"/>
    <w:rsid w:val="00B35FE3"/>
    <w:rsid w:val="00B3614D"/>
    <w:rsid w:val="00B45A2F"/>
    <w:rsid w:val="00B533A1"/>
    <w:rsid w:val="00B83016"/>
    <w:rsid w:val="00B9392F"/>
    <w:rsid w:val="00BA20A4"/>
    <w:rsid w:val="00BB5423"/>
    <w:rsid w:val="00BB6A68"/>
    <w:rsid w:val="00BC27A6"/>
    <w:rsid w:val="00BC3534"/>
    <w:rsid w:val="00BD53F6"/>
    <w:rsid w:val="00BD7D7A"/>
    <w:rsid w:val="00BE5C4A"/>
    <w:rsid w:val="00BE6371"/>
    <w:rsid w:val="00BF357E"/>
    <w:rsid w:val="00BF74C4"/>
    <w:rsid w:val="00C10E13"/>
    <w:rsid w:val="00C1610E"/>
    <w:rsid w:val="00C1665E"/>
    <w:rsid w:val="00C235C7"/>
    <w:rsid w:val="00C31874"/>
    <w:rsid w:val="00C4218B"/>
    <w:rsid w:val="00C42A49"/>
    <w:rsid w:val="00C56A4C"/>
    <w:rsid w:val="00C62A37"/>
    <w:rsid w:val="00C64FD6"/>
    <w:rsid w:val="00C726DB"/>
    <w:rsid w:val="00C81FF8"/>
    <w:rsid w:val="00C82FB8"/>
    <w:rsid w:val="00C8357D"/>
    <w:rsid w:val="00C838BB"/>
    <w:rsid w:val="00CB0DA3"/>
    <w:rsid w:val="00CB3EC5"/>
    <w:rsid w:val="00CB7898"/>
    <w:rsid w:val="00CE1FD1"/>
    <w:rsid w:val="00CF10F1"/>
    <w:rsid w:val="00D02904"/>
    <w:rsid w:val="00D113D2"/>
    <w:rsid w:val="00D12DC0"/>
    <w:rsid w:val="00D17B5E"/>
    <w:rsid w:val="00D26888"/>
    <w:rsid w:val="00D4089D"/>
    <w:rsid w:val="00D53128"/>
    <w:rsid w:val="00D5689F"/>
    <w:rsid w:val="00D67625"/>
    <w:rsid w:val="00D743A2"/>
    <w:rsid w:val="00D91AA6"/>
    <w:rsid w:val="00D92DCF"/>
    <w:rsid w:val="00D938E3"/>
    <w:rsid w:val="00DA3FA8"/>
    <w:rsid w:val="00DB4A8C"/>
    <w:rsid w:val="00DB4B4D"/>
    <w:rsid w:val="00DB518E"/>
    <w:rsid w:val="00DC1E42"/>
    <w:rsid w:val="00DD102A"/>
    <w:rsid w:val="00DD2DAC"/>
    <w:rsid w:val="00DE138D"/>
    <w:rsid w:val="00DE3348"/>
    <w:rsid w:val="00DE3788"/>
    <w:rsid w:val="00DE5155"/>
    <w:rsid w:val="00DF2E52"/>
    <w:rsid w:val="00E11033"/>
    <w:rsid w:val="00E13E49"/>
    <w:rsid w:val="00E2143C"/>
    <w:rsid w:val="00E241E2"/>
    <w:rsid w:val="00E442D8"/>
    <w:rsid w:val="00E45553"/>
    <w:rsid w:val="00E7190B"/>
    <w:rsid w:val="00E72CC1"/>
    <w:rsid w:val="00E74B28"/>
    <w:rsid w:val="00E755A4"/>
    <w:rsid w:val="00E76E1C"/>
    <w:rsid w:val="00E84C12"/>
    <w:rsid w:val="00E85812"/>
    <w:rsid w:val="00E86E78"/>
    <w:rsid w:val="00E92869"/>
    <w:rsid w:val="00EA0C94"/>
    <w:rsid w:val="00EA29C4"/>
    <w:rsid w:val="00EB0664"/>
    <w:rsid w:val="00EB0B37"/>
    <w:rsid w:val="00EB37DF"/>
    <w:rsid w:val="00ED0165"/>
    <w:rsid w:val="00ED32D0"/>
    <w:rsid w:val="00EE2B54"/>
    <w:rsid w:val="00EE5660"/>
    <w:rsid w:val="00EE68EC"/>
    <w:rsid w:val="00EE7013"/>
    <w:rsid w:val="00EF1802"/>
    <w:rsid w:val="00F0272D"/>
    <w:rsid w:val="00F02E8C"/>
    <w:rsid w:val="00F27304"/>
    <w:rsid w:val="00F3485F"/>
    <w:rsid w:val="00F77FE5"/>
    <w:rsid w:val="00F8233C"/>
    <w:rsid w:val="00F849FC"/>
    <w:rsid w:val="00F9791C"/>
    <w:rsid w:val="00FA1CEF"/>
    <w:rsid w:val="00FA476F"/>
    <w:rsid w:val="00FA7043"/>
    <w:rsid w:val="00FC043E"/>
    <w:rsid w:val="00FD25DA"/>
    <w:rsid w:val="00FE478F"/>
    <w:rsid w:val="00FF5723"/>
    <w:rsid w:val="01A30E5C"/>
    <w:rsid w:val="09CD7C2A"/>
    <w:rsid w:val="14276FAA"/>
    <w:rsid w:val="14627370"/>
    <w:rsid w:val="22183156"/>
    <w:rsid w:val="23EB6880"/>
    <w:rsid w:val="2710621E"/>
    <w:rsid w:val="2A5D4A19"/>
    <w:rsid w:val="2AA857E0"/>
    <w:rsid w:val="3E0C1CB0"/>
    <w:rsid w:val="462A5CED"/>
    <w:rsid w:val="46A9766B"/>
    <w:rsid w:val="6518731E"/>
    <w:rsid w:val="68BA4AEA"/>
    <w:rsid w:val="6BE81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3E6CC96"/>
  <w15:docId w15:val="{44663586-02C8-4B59-A26C-371CB732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2"/>
    </w:rPr>
  </w:style>
  <w:style w:type="paragraph" w:styleId="2">
    <w:name w:val="heading 2"/>
    <w:basedOn w:val="a"/>
    <w:next w:val="a"/>
    <w:link w:val="20"/>
    <w:autoRedefine/>
    <w:uiPriority w:val="9"/>
    <w:semiHidden/>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pPr>
      <w:spacing w:after="120"/>
    </w:pPr>
    <w:rPr>
      <w:kern w:val="0"/>
      <w:sz w:val="20"/>
      <w:szCs w:val="20"/>
      <w:lang w:val="zh-CN"/>
    </w:rPr>
  </w:style>
  <w:style w:type="paragraph" w:styleId="a5">
    <w:name w:val="Date"/>
    <w:basedOn w:val="a"/>
    <w:next w:val="a"/>
    <w:link w:val="a6"/>
    <w:autoRedefine/>
    <w:uiPriority w:val="99"/>
    <w:semiHidden/>
    <w:unhideWhenUsed/>
    <w:qFormat/>
    <w:pPr>
      <w:ind w:leftChars="2500" w:left="100"/>
    </w:pPr>
  </w:style>
  <w:style w:type="paragraph" w:styleId="a7">
    <w:name w:val="Balloon Text"/>
    <w:basedOn w:val="a"/>
    <w:link w:val="a8"/>
    <w:autoRedefine/>
    <w:uiPriority w:val="99"/>
    <w:semiHidden/>
    <w:unhideWhenUsed/>
    <w:qFormat/>
    <w:rPr>
      <w:sz w:val="18"/>
      <w:szCs w:val="18"/>
    </w:rPr>
  </w:style>
  <w:style w:type="paragraph" w:styleId="a9">
    <w:name w:val="footer"/>
    <w:basedOn w:val="a"/>
    <w:link w:val="aa"/>
    <w:autoRedefine/>
    <w:uiPriority w:val="99"/>
    <w:qFormat/>
    <w:pPr>
      <w:tabs>
        <w:tab w:val="center" w:pos="4153"/>
        <w:tab w:val="right" w:pos="8306"/>
      </w:tabs>
      <w:snapToGrid w:val="0"/>
      <w:jc w:val="left"/>
    </w:pPr>
    <w:rPr>
      <w:rFonts w:ascii="Times New Roman" w:hAnsi="Times New Roman"/>
      <w:sz w:val="18"/>
      <w:szCs w:val="18"/>
    </w:rPr>
  </w:style>
  <w:style w:type="paragraph" w:styleId="ab">
    <w:name w:val="header"/>
    <w:basedOn w:val="a"/>
    <w:link w:val="ac"/>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autoRedefine/>
    <w:uiPriority w:val="99"/>
    <w:unhideWhenUsed/>
    <w:qFormat/>
    <w:pPr>
      <w:widowControl/>
      <w:spacing w:before="100" w:beforeAutospacing="1" w:after="100" w:afterAutospacing="1"/>
      <w:jc w:val="left"/>
    </w:pPr>
    <w:rPr>
      <w:rFonts w:ascii="宋体" w:hAnsi="宋体" w:cs="宋体"/>
      <w:kern w:val="0"/>
      <w:sz w:val="24"/>
      <w:szCs w:val="24"/>
    </w:rPr>
  </w:style>
  <w:style w:type="table" w:styleId="ae">
    <w:name w:val="Table Grid"/>
    <w:basedOn w:val="a1"/>
    <w:autoRedefine/>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autoRedefine/>
    <w:uiPriority w:val="22"/>
    <w:qFormat/>
    <w:rPr>
      <w:b/>
      <w:bCs/>
    </w:rPr>
  </w:style>
  <w:style w:type="character" w:styleId="af0">
    <w:name w:val="page number"/>
    <w:basedOn w:val="a0"/>
    <w:autoRedefine/>
    <w:qFormat/>
  </w:style>
  <w:style w:type="character" w:styleId="af1">
    <w:name w:val="Hyperlink"/>
    <w:basedOn w:val="a0"/>
    <w:uiPriority w:val="99"/>
    <w:unhideWhenUsed/>
    <w:rPr>
      <w:color w:val="0000FF"/>
      <w:u w:val="single"/>
    </w:rPr>
  </w:style>
  <w:style w:type="character" w:customStyle="1" w:styleId="a4">
    <w:name w:val="正文文本 字符"/>
    <w:link w:val="a3"/>
    <w:autoRedefine/>
    <w:qFormat/>
    <w:rPr>
      <w:rFonts w:ascii="Calibri" w:eastAsia="宋体" w:hAnsi="Calibri" w:cs="Times New Roman"/>
      <w:lang w:val="zh-CN" w:eastAsia="zh-CN"/>
    </w:rPr>
  </w:style>
  <w:style w:type="paragraph" w:customStyle="1" w:styleId="Style8">
    <w:name w:val="_Style 8"/>
    <w:basedOn w:val="a"/>
    <w:autoRedefine/>
    <w:qFormat/>
    <w:pPr>
      <w:widowControl/>
      <w:spacing w:after="160" w:line="240" w:lineRule="exact"/>
      <w:jc w:val="left"/>
    </w:pPr>
    <w:rPr>
      <w:rFonts w:ascii="Arial" w:eastAsia="Times New Roman" w:hAnsi="Arial" w:cs="Verdana"/>
      <w:b/>
      <w:kern w:val="0"/>
      <w:sz w:val="24"/>
      <w:szCs w:val="32"/>
      <w:lang w:eastAsia="en-US"/>
    </w:rPr>
  </w:style>
  <w:style w:type="paragraph" w:customStyle="1" w:styleId="CharCharCharCharCharChar1Char">
    <w:name w:val="Char Char Char Char Char Char1 Char"/>
    <w:basedOn w:val="a"/>
    <w:autoRedefine/>
    <w:qFormat/>
    <w:pPr>
      <w:widowControl/>
      <w:spacing w:after="160" w:line="240" w:lineRule="exact"/>
      <w:jc w:val="left"/>
    </w:pPr>
    <w:rPr>
      <w:rFonts w:ascii="Arial" w:eastAsia="Times New Roman" w:hAnsi="Arial" w:cs="Verdana"/>
      <w:b/>
      <w:kern w:val="0"/>
      <w:sz w:val="24"/>
      <w:szCs w:val="32"/>
      <w:lang w:eastAsia="en-US"/>
    </w:rPr>
  </w:style>
  <w:style w:type="character" w:customStyle="1" w:styleId="ac">
    <w:name w:val="页眉 字符"/>
    <w:link w:val="ab"/>
    <w:autoRedefine/>
    <w:uiPriority w:val="99"/>
    <w:qFormat/>
    <w:rPr>
      <w:kern w:val="2"/>
      <w:sz w:val="18"/>
      <w:szCs w:val="18"/>
    </w:rPr>
  </w:style>
  <w:style w:type="character" w:customStyle="1" w:styleId="aa">
    <w:name w:val="页脚 字符"/>
    <w:link w:val="a9"/>
    <w:autoRedefine/>
    <w:uiPriority w:val="99"/>
    <w:qFormat/>
    <w:rPr>
      <w:rFonts w:ascii="Times New Roman" w:hAnsi="Times New Roman"/>
      <w:kern w:val="2"/>
      <w:sz w:val="18"/>
      <w:szCs w:val="18"/>
    </w:rPr>
  </w:style>
  <w:style w:type="character" w:customStyle="1" w:styleId="a8">
    <w:name w:val="批注框文本 字符"/>
    <w:link w:val="a7"/>
    <w:autoRedefine/>
    <w:uiPriority w:val="99"/>
    <w:semiHidden/>
    <w:qFormat/>
    <w:rPr>
      <w:kern w:val="2"/>
      <w:sz w:val="18"/>
      <w:szCs w:val="18"/>
    </w:rPr>
  </w:style>
  <w:style w:type="character" w:customStyle="1" w:styleId="a6">
    <w:name w:val="日期 字符"/>
    <w:link w:val="a5"/>
    <w:autoRedefine/>
    <w:uiPriority w:val="99"/>
    <w:semiHidden/>
    <w:qFormat/>
    <w:rPr>
      <w:kern w:val="2"/>
      <w:sz w:val="21"/>
      <w:szCs w:val="22"/>
    </w:rPr>
  </w:style>
  <w:style w:type="paragraph" w:customStyle="1" w:styleId="1">
    <w:name w:val="列出段落1"/>
    <w:basedOn w:val="a"/>
    <w:autoRedefine/>
    <w:qFormat/>
    <w:pPr>
      <w:ind w:firstLineChars="200" w:firstLine="420"/>
    </w:pPr>
  </w:style>
  <w:style w:type="character" w:customStyle="1" w:styleId="2Char">
    <w:name w:val="样式2 Char"/>
    <w:link w:val="21"/>
    <w:autoRedefine/>
    <w:qFormat/>
    <w:locked/>
    <w:rPr>
      <w:rFonts w:ascii="仿宋" w:eastAsia="仿宋" w:hAnsi="仿宋"/>
      <w:b/>
      <w:sz w:val="32"/>
    </w:rPr>
  </w:style>
  <w:style w:type="paragraph" w:customStyle="1" w:styleId="21">
    <w:name w:val="样式2"/>
    <w:basedOn w:val="2"/>
    <w:next w:val="a9"/>
    <w:link w:val="2Char"/>
    <w:autoRedefine/>
    <w:qFormat/>
    <w:pPr>
      <w:keepNext w:val="0"/>
      <w:keepLines w:val="0"/>
      <w:spacing w:beforeLines="100" w:after="0" w:line="360" w:lineRule="auto"/>
      <w:jc w:val="center"/>
    </w:pPr>
    <w:rPr>
      <w:rFonts w:ascii="仿宋" w:eastAsia="仿宋" w:hAnsi="仿宋"/>
      <w:bCs w:val="0"/>
      <w:kern w:val="0"/>
      <w:szCs w:val="20"/>
    </w:rPr>
  </w:style>
  <w:style w:type="character" w:customStyle="1" w:styleId="20">
    <w:name w:val="标题 2 字符"/>
    <w:link w:val="2"/>
    <w:autoRedefine/>
    <w:uiPriority w:val="9"/>
    <w:semiHidden/>
    <w:qFormat/>
    <w:rPr>
      <w:rFonts w:ascii="Cambria" w:eastAsia="宋体" w:hAnsi="Cambria" w:cs="Times New Roman"/>
      <w:b/>
      <w:bCs/>
      <w:kern w:val="2"/>
      <w:sz w:val="32"/>
      <w:szCs w:val="32"/>
    </w:rPr>
  </w:style>
  <w:style w:type="paragraph" w:customStyle="1" w:styleId="Default">
    <w:name w:val="Default"/>
    <w:autoRedefine/>
    <w:qFormat/>
    <w:pPr>
      <w:widowControl w:val="0"/>
      <w:autoSpaceDE w:val="0"/>
      <w:autoSpaceDN w:val="0"/>
      <w:adjustRightInd w:val="0"/>
    </w:pPr>
    <w:rPr>
      <w:rFonts w:ascii="黑体" w:eastAsia="黑体" w:hAnsi="等线"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bhzscqjbhzxys@tj.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6AEB85-6DEA-4209-BF69-8694D4BB9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19</Pages>
  <Words>1218</Words>
  <Characters>6947</Characters>
  <Application>Microsoft Office Word</Application>
  <DocSecurity>0</DocSecurity>
  <Lines>57</Lines>
  <Paragraphs>16</Paragraphs>
  <ScaleCrop>false</ScaleCrop>
  <Company>微软中国</Company>
  <LinksUpToDate>false</LinksUpToDate>
  <CharactersWithSpaces>8149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天津市市场和质量监督管理委员会文件</dc:title>
  <dc:creator>管理员</dc:creator>
  <cp:lastModifiedBy>4</cp:lastModifiedBy>
  <cp:revision>269</cp:revision>
  <cp:lastPrinted>2024-10-31T02:51:00Z</cp:lastPrinted>
  <dcterms:created xsi:type="dcterms:W3CDTF">2019-01-15T00:43:00Z</dcterms:created>
  <dcterms:modified xsi:type="dcterms:W3CDTF">2025-11-18T03:20:00Z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CDE0B4E6E4224B72AD2D323B50DA00AF_13</vt:lpwstr>
  </property>
</Properties>
</file>