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302F" w:rsidRPr="00077D23" w:rsidRDefault="00CD302F" w:rsidP="00CD302F">
      <w:pPr>
        <w:spacing w:line="560" w:lineRule="exact"/>
        <w:rPr>
          <w:rFonts w:ascii="仿宋_GB2312" w:eastAsia="仿宋_GB2312" w:hAnsi="Times New Roman" w:cs="Times New Roman"/>
          <w:sz w:val="32"/>
          <w:szCs w:val="24"/>
        </w:rPr>
      </w:pPr>
      <w:bookmarkStart w:id="0" w:name="_GoBack"/>
      <w:bookmarkEnd w:id="0"/>
      <w:r w:rsidRPr="00077D23">
        <w:rPr>
          <w:rFonts w:ascii="仿宋_GB2312" w:eastAsia="仿宋_GB2312" w:hAnsi="Times New Roman" w:cs="Times New Roman" w:hint="eastAsia"/>
          <w:sz w:val="32"/>
          <w:szCs w:val="24"/>
        </w:rPr>
        <w:t>附件</w:t>
      </w:r>
    </w:p>
    <w:p w:rsidR="00CD302F" w:rsidRPr="00744B54" w:rsidRDefault="00CD302F" w:rsidP="00CD302F">
      <w:pPr>
        <w:widowControl/>
        <w:spacing w:line="600" w:lineRule="exact"/>
        <w:jc w:val="center"/>
        <w:rPr>
          <w:rFonts w:ascii="方正小标宋简体" w:eastAsia="方正小标宋简体" w:hAnsi="仿宋"/>
          <w:sz w:val="44"/>
          <w:szCs w:val="44"/>
        </w:rPr>
      </w:pPr>
      <w:r w:rsidRPr="00744B54">
        <w:rPr>
          <w:rFonts w:ascii="方正小标宋简体" w:eastAsia="方正小标宋简体" w:hAnsi="仿宋" w:hint="eastAsia"/>
          <w:sz w:val="44"/>
          <w:szCs w:val="44"/>
        </w:rPr>
        <w:t>承诺书</w:t>
      </w:r>
    </w:p>
    <w:p w:rsidR="00CD302F" w:rsidRPr="00744B54" w:rsidRDefault="00CD302F" w:rsidP="00CD302F">
      <w:pPr>
        <w:spacing w:line="600" w:lineRule="exact"/>
        <w:ind w:firstLine="640"/>
        <w:jc w:val="center"/>
        <w:rPr>
          <w:rFonts w:ascii="仿宋" w:eastAsia="仿宋" w:hAnsi="仿宋"/>
          <w:sz w:val="32"/>
          <w:szCs w:val="32"/>
        </w:rPr>
      </w:pPr>
    </w:p>
    <w:p w:rsidR="00CD302F" w:rsidRPr="00744B54" w:rsidRDefault="00CD302F" w:rsidP="00CD302F">
      <w:pPr>
        <w:spacing w:line="600" w:lineRule="exact"/>
        <w:ind w:firstLine="643"/>
        <w:rPr>
          <w:rFonts w:ascii="仿宋_GB2312" w:eastAsia="仿宋_GB2312" w:hAnsi="仿宋"/>
          <w:b/>
          <w:sz w:val="32"/>
          <w:szCs w:val="32"/>
        </w:rPr>
      </w:pPr>
      <w:r w:rsidRPr="00744B54">
        <w:rPr>
          <w:rFonts w:ascii="仿宋_GB2312" w:eastAsia="仿宋_GB2312" w:hAnsi="仿宋" w:hint="eastAsia"/>
          <w:b/>
          <w:sz w:val="32"/>
          <w:szCs w:val="32"/>
        </w:rPr>
        <w:t>申请人</w:t>
      </w:r>
      <w:r w:rsidRPr="00744B54">
        <w:rPr>
          <w:rFonts w:ascii="仿宋_GB2312" w:eastAsia="仿宋_GB2312" w:hAnsi="仿宋" w:hint="eastAsia"/>
          <w:b/>
          <w:sz w:val="32"/>
          <w:szCs w:val="32"/>
          <w:u w:val="single"/>
        </w:rPr>
        <w:t xml:space="preserve">        </w:t>
      </w:r>
      <w:r>
        <w:rPr>
          <w:rFonts w:ascii="仿宋_GB2312" w:eastAsia="仿宋_GB2312" w:hAnsi="仿宋" w:hint="eastAsia"/>
          <w:b/>
          <w:sz w:val="32"/>
          <w:szCs w:val="32"/>
          <w:u w:val="single"/>
        </w:rPr>
        <w:t xml:space="preserve">      </w:t>
      </w:r>
      <w:r w:rsidRPr="00744B54">
        <w:rPr>
          <w:rFonts w:ascii="仿宋_GB2312" w:eastAsia="仿宋_GB2312" w:hAnsi="仿宋" w:hint="eastAsia"/>
          <w:b/>
          <w:sz w:val="32"/>
          <w:szCs w:val="32"/>
          <w:u w:val="single"/>
        </w:rPr>
        <w:t xml:space="preserve">        </w:t>
      </w:r>
      <w:r w:rsidRPr="00744B54">
        <w:rPr>
          <w:rFonts w:ascii="仿宋_GB2312" w:eastAsia="仿宋_GB2312" w:hAnsi="仿宋" w:hint="eastAsia"/>
          <w:b/>
          <w:sz w:val="32"/>
          <w:szCs w:val="32"/>
        </w:rPr>
        <w:t>现将名称为</w:t>
      </w:r>
      <w:r w:rsidRPr="00744B54">
        <w:rPr>
          <w:rFonts w:ascii="仿宋_GB2312" w:eastAsia="仿宋_GB2312" w:hAnsi="仿宋" w:hint="eastAsia"/>
          <w:b/>
          <w:sz w:val="32"/>
          <w:szCs w:val="32"/>
          <w:u w:val="single"/>
        </w:rPr>
        <w:t xml:space="preserve">                     </w:t>
      </w:r>
      <w:r>
        <w:rPr>
          <w:rFonts w:ascii="仿宋_GB2312" w:eastAsia="仿宋_GB2312" w:hAnsi="仿宋" w:hint="eastAsia"/>
          <w:b/>
          <w:sz w:val="32"/>
          <w:szCs w:val="32"/>
          <w:u w:val="single"/>
        </w:rPr>
        <w:t xml:space="preserve">  </w:t>
      </w:r>
      <w:r w:rsidRPr="00B66EDD">
        <w:rPr>
          <w:rFonts w:ascii="仿宋_GB2312" w:eastAsia="仿宋_GB2312" w:hAnsi="仿宋" w:hint="eastAsia"/>
          <w:b/>
          <w:sz w:val="32"/>
          <w:szCs w:val="32"/>
          <w:u w:val="single"/>
        </w:rPr>
        <w:t xml:space="preserve">（可缺省表示与同步提交的xml申请文件专利名称相同）  </w:t>
      </w:r>
      <w:r w:rsidRPr="00744B54">
        <w:rPr>
          <w:rFonts w:ascii="仿宋_GB2312" w:eastAsia="仿宋_GB2312" w:hAnsi="仿宋" w:hint="eastAsia"/>
          <w:b/>
          <w:sz w:val="32"/>
          <w:szCs w:val="32"/>
        </w:rPr>
        <w:t>的专利申请提交，请求获得</w:t>
      </w:r>
      <w:r>
        <w:rPr>
          <w:rFonts w:ascii="仿宋_GB2312" w:eastAsia="仿宋_GB2312" w:hAnsi="仿宋" w:hint="eastAsia"/>
          <w:b/>
          <w:sz w:val="32"/>
          <w:szCs w:val="32"/>
        </w:rPr>
        <w:t>天津市滨海新区知识产权保护中心</w:t>
      </w:r>
      <w:r w:rsidRPr="00744B54">
        <w:rPr>
          <w:rFonts w:ascii="仿宋_GB2312" w:eastAsia="仿宋_GB2312" w:hAnsi="仿宋" w:hint="eastAsia"/>
          <w:b/>
          <w:sz w:val="32"/>
          <w:szCs w:val="32"/>
        </w:rPr>
        <w:t>的快速</w:t>
      </w:r>
      <w:r>
        <w:rPr>
          <w:rFonts w:ascii="仿宋_GB2312" w:eastAsia="仿宋_GB2312" w:hAnsi="仿宋" w:hint="eastAsia"/>
          <w:b/>
          <w:sz w:val="32"/>
          <w:szCs w:val="32"/>
        </w:rPr>
        <w:t>预审</w:t>
      </w:r>
      <w:r w:rsidRPr="00744B54">
        <w:rPr>
          <w:rFonts w:ascii="仿宋_GB2312" w:eastAsia="仿宋_GB2312" w:hAnsi="仿宋" w:hint="eastAsia"/>
          <w:b/>
          <w:sz w:val="32"/>
          <w:szCs w:val="32"/>
        </w:rPr>
        <w:t>服务。申请人自愿遵守如下事项：</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一、申请人承诺将通过电子客户端或交互式平台提交符合格式要求(XML格式)的申请文件。</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二、申请人承诺在申请日或次日完成下列费用的网上足额缴费：申请费（含附加费）、公布印刷费（仅限发明专利申请）、优先权要求费（如实际发生）、实质审查费（仅限发明专利申请）。</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三、对于发明专利申请，申请人承诺在请求书中选择“请求早日公布该专利申请”，在提交专利申请的同时提交实质审查请求书，以及申请日前与发明有关的参考资料。</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四、申请人承诺将保证申请文件的质量，在提交申请时,尽可能使申请文件符合《专利法实施细则》第</w:t>
      </w:r>
      <w:r w:rsidR="00641906">
        <w:rPr>
          <w:rFonts w:ascii="仿宋_GB2312" w:eastAsia="仿宋_GB2312" w:hAnsi="仿宋" w:hint="eastAsia"/>
          <w:sz w:val="32"/>
          <w:szCs w:val="32"/>
        </w:rPr>
        <w:t>五十</w:t>
      </w:r>
      <w:r w:rsidRPr="00744B54">
        <w:rPr>
          <w:rFonts w:ascii="仿宋_GB2312" w:eastAsia="仿宋_GB2312" w:hAnsi="仿宋" w:hint="eastAsia"/>
          <w:sz w:val="32"/>
          <w:szCs w:val="32"/>
        </w:rPr>
        <w:t>条规定的初步审查的要求。</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五、申请人承诺对于根据《专利法实施细则》第二十</w:t>
      </w:r>
      <w:r w:rsidR="00641906">
        <w:rPr>
          <w:rFonts w:ascii="仿宋_GB2312" w:eastAsia="仿宋_GB2312" w:hAnsi="仿宋" w:hint="eastAsia"/>
          <w:sz w:val="32"/>
          <w:szCs w:val="32"/>
        </w:rPr>
        <w:t>七</w:t>
      </w:r>
      <w:r w:rsidRPr="00744B54">
        <w:rPr>
          <w:rFonts w:ascii="仿宋_GB2312" w:eastAsia="仿宋_GB2312" w:hAnsi="仿宋" w:hint="eastAsia"/>
          <w:sz w:val="32"/>
          <w:szCs w:val="32"/>
        </w:rPr>
        <w:t>条的规定需要对生物材料提交保藏的专利申请，在申请时提交保藏单位出具的保藏证明和存活证明。对于根据《专利法》第二十四条和《专利法实施细则》第</w:t>
      </w:r>
      <w:r w:rsidR="00641906">
        <w:rPr>
          <w:rFonts w:ascii="仿宋_GB2312" w:eastAsia="仿宋_GB2312" w:hAnsi="仿宋" w:hint="eastAsia"/>
          <w:sz w:val="32"/>
          <w:szCs w:val="32"/>
        </w:rPr>
        <w:t>三十三</w:t>
      </w:r>
      <w:r w:rsidRPr="00744B54">
        <w:rPr>
          <w:rFonts w:ascii="仿宋_GB2312" w:eastAsia="仿宋_GB2312" w:hAnsi="仿宋" w:hint="eastAsia"/>
          <w:sz w:val="32"/>
          <w:szCs w:val="32"/>
        </w:rPr>
        <w:t>条第三款的需要</w:t>
      </w:r>
      <w:r w:rsidRPr="00744B54">
        <w:rPr>
          <w:rFonts w:ascii="仿宋_GB2312" w:eastAsia="仿宋_GB2312" w:hAnsi="仿宋" w:hint="eastAsia"/>
          <w:sz w:val="32"/>
          <w:szCs w:val="32"/>
        </w:rPr>
        <w:lastRenderedPageBreak/>
        <w:t>提交证明文件的情形，相关证明文件将在申请日一并提交。根据《专利法》第二十九条的规定要求优先权，如果按照有关的规定必须提交在先申请文件副本，申请人将在提交申请时一并提交。</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六、申请人承诺不提交《专利法》第九条第一款所规定的同一申请人同日对同样的发明创造的另一实用新型专利或发明专利、分案申请和根据《专利法实施细则》第七条所规定的需要进行保密审查的申请。</w:t>
      </w:r>
    </w:p>
    <w:p w:rsidR="00CD302F"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七、申请人承诺对同一专利申请不进行重复提交。</w:t>
      </w:r>
    </w:p>
    <w:p w:rsidR="00CD302F" w:rsidRPr="00744B54" w:rsidRDefault="00CD302F" w:rsidP="00CD302F">
      <w:pPr>
        <w:spacing w:line="600" w:lineRule="exact"/>
        <w:ind w:firstLine="640"/>
        <w:rPr>
          <w:rFonts w:ascii="仿宋_GB2312" w:eastAsia="仿宋_GB2312" w:hAnsi="仿宋"/>
          <w:sz w:val="32"/>
          <w:szCs w:val="32"/>
        </w:rPr>
      </w:pPr>
      <w:r>
        <w:rPr>
          <w:rFonts w:ascii="仿宋_GB2312" w:eastAsia="仿宋_GB2312" w:hAnsi="仿宋" w:hint="eastAsia"/>
          <w:sz w:val="32"/>
          <w:szCs w:val="32"/>
        </w:rPr>
        <w:t>八、申请人承诺对于除对预审意见通知书指出的缺陷之外提出的主动修改，应主动向预审员予以说明。</w:t>
      </w:r>
    </w:p>
    <w:p w:rsidR="00CD302F" w:rsidRPr="00744B54" w:rsidRDefault="00CD302F" w:rsidP="00CD302F">
      <w:pPr>
        <w:spacing w:line="600" w:lineRule="exact"/>
        <w:ind w:firstLine="640"/>
        <w:rPr>
          <w:rFonts w:ascii="仿宋_GB2312" w:eastAsia="仿宋_GB2312" w:hAnsi="仿宋"/>
          <w:sz w:val="32"/>
          <w:szCs w:val="32"/>
        </w:rPr>
      </w:pPr>
      <w:r>
        <w:rPr>
          <w:rFonts w:ascii="仿宋_GB2312" w:eastAsia="仿宋_GB2312" w:hAnsi="仿宋" w:hint="eastAsia"/>
          <w:sz w:val="32"/>
          <w:szCs w:val="32"/>
        </w:rPr>
        <w:t>九</w:t>
      </w:r>
      <w:r w:rsidRPr="00744B54">
        <w:rPr>
          <w:rFonts w:ascii="仿宋_GB2312" w:eastAsia="仿宋_GB2312" w:hAnsi="仿宋" w:hint="eastAsia"/>
          <w:sz w:val="32"/>
          <w:szCs w:val="32"/>
        </w:rPr>
        <w:t>、申请人承诺提交的专利申请不涉及国家知识产权局《关于规范专利申请行为的若干规定》(国家</w:t>
      </w:r>
      <w:proofErr w:type="gramStart"/>
      <w:r w:rsidRPr="00744B54">
        <w:rPr>
          <w:rFonts w:ascii="仿宋_GB2312" w:eastAsia="仿宋_GB2312" w:hAnsi="仿宋" w:hint="eastAsia"/>
          <w:sz w:val="32"/>
          <w:szCs w:val="32"/>
        </w:rPr>
        <w:t>知识产权局令第75号</w:t>
      </w:r>
      <w:proofErr w:type="gramEnd"/>
      <w:r w:rsidRPr="00744B54">
        <w:rPr>
          <w:rFonts w:ascii="仿宋_GB2312" w:eastAsia="仿宋_GB2312" w:hAnsi="仿宋" w:hint="eastAsia"/>
          <w:sz w:val="32"/>
          <w:szCs w:val="32"/>
        </w:rPr>
        <w:t>)</w:t>
      </w:r>
      <w:r>
        <w:rPr>
          <w:rFonts w:ascii="仿宋_GB2312" w:eastAsia="仿宋_GB2312" w:hAnsi="仿宋" w:hint="eastAsia"/>
          <w:sz w:val="32"/>
          <w:szCs w:val="32"/>
        </w:rPr>
        <w:t>以及</w:t>
      </w:r>
      <w:r w:rsidRPr="00013AD4">
        <w:rPr>
          <w:rFonts w:ascii="仿宋_GB2312" w:eastAsia="仿宋_GB2312" w:hAnsi="仿宋" w:hint="eastAsia"/>
          <w:sz w:val="32"/>
          <w:szCs w:val="32"/>
        </w:rPr>
        <w:t>国家知识产权局</w:t>
      </w:r>
      <w:r w:rsidRPr="00013AD4">
        <w:rPr>
          <w:rFonts w:ascii="仿宋_GB2312" w:eastAsia="仿宋_GB2312" w:hAnsi="仿宋"/>
          <w:sz w:val="32"/>
          <w:szCs w:val="32"/>
        </w:rPr>
        <w:t>发布</w:t>
      </w:r>
      <w:r w:rsidRPr="00013AD4">
        <w:rPr>
          <w:rFonts w:ascii="仿宋_GB2312" w:eastAsia="仿宋_GB2312" w:hAnsi="仿宋" w:hint="eastAsia"/>
          <w:sz w:val="32"/>
          <w:szCs w:val="32"/>
        </w:rPr>
        <w:t>《关于规范申请专利行为的办法》的公告</w:t>
      </w:r>
      <w:r w:rsidRPr="00013AD4">
        <w:rPr>
          <w:rFonts w:ascii="仿宋_GB2312" w:eastAsia="仿宋_GB2312" w:hAnsi="仿宋"/>
          <w:sz w:val="32"/>
          <w:szCs w:val="32"/>
        </w:rPr>
        <w:t>（</w:t>
      </w:r>
      <w:r w:rsidRPr="00013AD4">
        <w:rPr>
          <w:rFonts w:ascii="仿宋_GB2312" w:eastAsia="仿宋_GB2312" w:hAnsi="仿宋" w:hint="eastAsia"/>
          <w:sz w:val="32"/>
          <w:szCs w:val="32"/>
        </w:rPr>
        <w:t>第411号</w:t>
      </w:r>
      <w:r w:rsidRPr="00013AD4">
        <w:rPr>
          <w:rFonts w:ascii="仿宋_GB2312" w:eastAsia="仿宋_GB2312" w:hAnsi="仿宋"/>
          <w:sz w:val="32"/>
          <w:szCs w:val="32"/>
        </w:rPr>
        <w:t>）</w:t>
      </w:r>
      <w:r w:rsidRPr="00744B54">
        <w:rPr>
          <w:rFonts w:ascii="仿宋_GB2312" w:eastAsia="仿宋_GB2312" w:hAnsi="仿宋" w:hint="eastAsia"/>
          <w:sz w:val="32"/>
          <w:szCs w:val="32"/>
        </w:rPr>
        <w:t>所规定的非正常申请专利的行为。</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十、申请人承诺正式提交的专利申请文件与经预审合格的文件保持一致。</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十一、申请人承诺提交的专利申请文件符合</w:t>
      </w:r>
      <w:r>
        <w:rPr>
          <w:rFonts w:ascii="仿宋_GB2312" w:eastAsia="仿宋_GB2312" w:hAnsi="仿宋" w:hint="eastAsia"/>
          <w:sz w:val="32"/>
          <w:szCs w:val="32"/>
        </w:rPr>
        <w:t>天津市滨海新区知识产权保护中心</w:t>
      </w:r>
      <w:r w:rsidRPr="00744B54">
        <w:rPr>
          <w:rFonts w:ascii="仿宋_GB2312" w:eastAsia="仿宋_GB2312" w:hAnsi="仿宋" w:hint="eastAsia"/>
          <w:sz w:val="32"/>
          <w:szCs w:val="32"/>
        </w:rPr>
        <w:t>专利申请须知中的相关规定。</w:t>
      </w:r>
    </w:p>
    <w:p w:rsidR="00CD302F" w:rsidRDefault="00CD302F" w:rsidP="00CD302F">
      <w:pPr>
        <w:spacing w:line="600" w:lineRule="exact"/>
        <w:ind w:firstLine="640"/>
        <w:rPr>
          <w:rFonts w:ascii="仿宋_GB2312" w:eastAsia="仿宋_GB2312" w:hAnsi="仿宋"/>
          <w:sz w:val="32"/>
          <w:szCs w:val="32"/>
        </w:rPr>
      </w:pPr>
      <w:r w:rsidRPr="00F77A78">
        <w:rPr>
          <w:rFonts w:ascii="仿宋_GB2312" w:eastAsia="仿宋_GB2312" w:hAnsi="仿宋" w:hint="eastAsia"/>
          <w:sz w:val="32"/>
          <w:szCs w:val="32"/>
        </w:rPr>
        <w:t>十二</w:t>
      </w:r>
      <w:r w:rsidRPr="00744B54">
        <w:rPr>
          <w:rFonts w:ascii="仿宋_GB2312" w:eastAsia="仿宋_GB2312" w:hAnsi="仿宋" w:hint="eastAsia"/>
          <w:sz w:val="32"/>
          <w:szCs w:val="32"/>
        </w:rPr>
        <w:t>、对于发明专利申请，针对专利局发出第一、二次审查意见通知书，申请人承诺分别在10个、5个工作日内提交答复意见。</w:t>
      </w:r>
    </w:p>
    <w:p w:rsidR="00CD302F" w:rsidRPr="00F77A78"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lastRenderedPageBreak/>
        <w:t>十</w:t>
      </w:r>
      <w:r>
        <w:rPr>
          <w:rFonts w:ascii="仿宋_GB2312" w:eastAsia="仿宋_GB2312" w:hAnsi="仿宋" w:hint="eastAsia"/>
          <w:sz w:val="32"/>
          <w:szCs w:val="32"/>
        </w:rPr>
        <w:t>三</w:t>
      </w:r>
      <w:r w:rsidRPr="00F77A78">
        <w:rPr>
          <w:rFonts w:ascii="仿宋_GB2312" w:eastAsia="仿宋_GB2312" w:hAnsi="仿宋" w:hint="eastAsia"/>
          <w:sz w:val="32"/>
          <w:szCs w:val="32"/>
        </w:rPr>
        <w:t xml:space="preserve">、对于实用新型专利申请，针对专利局发出审查意见通知书，申请人承诺在5 </w:t>
      </w:r>
      <w:proofErr w:type="gramStart"/>
      <w:r w:rsidRPr="00F77A78">
        <w:rPr>
          <w:rFonts w:ascii="仿宋_GB2312" w:eastAsia="仿宋_GB2312" w:hAnsi="仿宋" w:hint="eastAsia"/>
          <w:sz w:val="32"/>
          <w:szCs w:val="32"/>
        </w:rPr>
        <w:t>个</w:t>
      </w:r>
      <w:proofErr w:type="gramEnd"/>
      <w:r w:rsidRPr="00F77A78">
        <w:rPr>
          <w:rFonts w:ascii="仿宋_GB2312" w:eastAsia="仿宋_GB2312" w:hAnsi="仿宋" w:hint="eastAsia"/>
          <w:sz w:val="32"/>
          <w:szCs w:val="32"/>
        </w:rPr>
        <w:t>工作日内提交答复意见。</w:t>
      </w:r>
    </w:p>
    <w:p w:rsidR="00CD302F" w:rsidRPr="0073137C"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十</w:t>
      </w:r>
      <w:r>
        <w:rPr>
          <w:rFonts w:ascii="仿宋_GB2312" w:eastAsia="仿宋_GB2312" w:hAnsi="仿宋" w:hint="eastAsia"/>
          <w:sz w:val="32"/>
          <w:szCs w:val="32"/>
        </w:rPr>
        <w:t>四</w:t>
      </w:r>
      <w:r w:rsidRPr="00744B54">
        <w:rPr>
          <w:rFonts w:ascii="仿宋_GB2312" w:eastAsia="仿宋_GB2312" w:hAnsi="仿宋" w:hint="eastAsia"/>
          <w:sz w:val="32"/>
          <w:szCs w:val="32"/>
        </w:rPr>
        <w:t>、在审查过程中，申请人自愿放弃《专利法实施细则》第五十</w:t>
      </w:r>
      <w:r w:rsidR="00641906">
        <w:rPr>
          <w:rFonts w:ascii="仿宋_GB2312" w:eastAsia="仿宋_GB2312" w:hAnsi="仿宋" w:hint="eastAsia"/>
          <w:sz w:val="32"/>
          <w:szCs w:val="32"/>
        </w:rPr>
        <w:t>七</w:t>
      </w:r>
      <w:r w:rsidRPr="00744B54">
        <w:rPr>
          <w:rFonts w:ascii="仿宋_GB2312" w:eastAsia="仿宋_GB2312" w:hAnsi="仿宋" w:hint="eastAsia"/>
          <w:sz w:val="32"/>
          <w:szCs w:val="32"/>
        </w:rPr>
        <w:t>条第一款和第二款所规定的对申请进行主动修改的权</w:t>
      </w:r>
      <w:r w:rsidRPr="0073137C">
        <w:rPr>
          <w:rFonts w:ascii="仿宋_GB2312" w:eastAsia="仿宋_GB2312" w:hAnsi="仿宋" w:hint="eastAsia"/>
          <w:sz w:val="32"/>
          <w:szCs w:val="32"/>
        </w:rPr>
        <w:t>利。</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十</w:t>
      </w:r>
      <w:r>
        <w:rPr>
          <w:rFonts w:ascii="仿宋_GB2312" w:eastAsia="仿宋_GB2312" w:hAnsi="仿宋" w:hint="eastAsia"/>
          <w:sz w:val="32"/>
          <w:szCs w:val="32"/>
        </w:rPr>
        <w:t>五</w:t>
      </w:r>
      <w:r w:rsidRPr="00744B54">
        <w:rPr>
          <w:rFonts w:ascii="仿宋_GB2312" w:eastAsia="仿宋_GB2312" w:hAnsi="仿宋" w:hint="eastAsia"/>
          <w:sz w:val="32"/>
          <w:szCs w:val="32"/>
        </w:rPr>
        <w:t>、在专利申请授权公告前，申请人自愿放弃提出著录项目变更请求的权利。</w:t>
      </w:r>
    </w:p>
    <w:p w:rsidR="00CD302F" w:rsidRPr="00744B54" w:rsidRDefault="00CD302F" w:rsidP="00CD302F">
      <w:pPr>
        <w:spacing w:line="600" w:lineRule="exact"/>
        <w:ind w:firstLine="640"/>
        <w:rPr>
          <w:rFonts w:ascii="仿宋_GB2312" w:eastAsia="仿宋_GB2312" w:hAnsi="仿宋"/>
          <w:sz w:val="32"/>
          <w:szCs w:val="32"/>
        </w:rPr>
      </w:pPr>
      <w:r w:rsidRPr="00744B54">
        <w:rPr>
          <w:rFonts w:ascii="仿宋_GB2312" w:eastAsia="仿宋_GB2312" w:hAnsi="仿宋" w:hint="eastAsia"/>
          <w:sz w:val="32"/>
          <w:szCs w:val="32"/>
        </w:rPr>
        <w:t>十</w:t>
      </w:r>
      <w:r>
        <w:rPr>
          <w:rFonts w:ascii="仿宋_GB2312" w:eastAsia="仿宋_GB2312" w:hAnsi="仿宋" w:hint="eastAsia"/>
          <w:sz w:val="32"/>
          <w:szCs w:val="32"/>
        </w:rPr>
        <w:t>六</w:t>
      </w:r>
      <w:r w:rsidRPr="00744B54">
        <w:rPr>
          <w:rFonts w:ascii="仿宋_GB2312" w:eastAsia="仿宋_GB2312" w:hAnsi="仿宋" w:hint="eastAsia"/>
          <w:sz w:val="32"/>
          <w:szCs w:val="32"/>
        </w:rPr>
        <w:t>、对于审查员提出的电话讨论或当面讨论的约请，申请人将积极予以配合。</w:t>
      </w:r>
    </w:p>
    <w:p w:rsidR="00CD302F" w:rsidRPr="00744B54" w:rsidRDefault="00CD302F" w:rsidP="00CD302F">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十七</w:t>
      </w:r>
      <w:r w:rsidRPr="00744B54">
        <w:rPr>
          <w:rFonts w:ascii="仿宋_GB2312" w:eastAsia="仿宋_GB2312" w:hAnsi="仿宋" w:hint="eastAsia"/>
          <w:sz w:val="32"/>
          <w:szCs w:val="32"/>
        </w:rPr>
        <w:t>、申请人知悉并自愿承担有关的法律风险，包括例如抵触申请带来的专利权不稳定性。对于在申请时和审查过程中放弃的权益和机会，申请人将不会在后续法律程序中主张享有。</w:t>
      </w:r>
    </w:p>
    <w:p w:rsidR="00CD302F" w:rsidRDefault="00CD302F" w:rsidP="00CD302F">
      <w:pPr>
        <w:spacing w:line="360" w:lineRule="auto"/>
        <w:ind w:firstLineChars="200" w:firstLine="643"/>
        <w:rPr>
          <w:rFonts w:ascii="仿宋_GB2312" w:eastAsia="仿宋_GB2312" w:hAnsi="宋体" w:cs="仿宋_GB2312"/>
          <w:b/>
          <w:color w:val="000000"/>
          <w:kern w:val="0"/>
          <w:sz w:val="32"/>
          <w:szCs w:val="32"/>
        </w:rPr>
      </w:pPr>
      <w:proofErr w:type="gramStart"/>
      <w:r>
        <w:rPr>
          <w:rFonts w:ascii="仿宋_GB2312" w:eastAsia="仿宋_GB2312" w:hAnsi="宋体" w:cs="仿宋_GB2312" w:hint="eastAsia"/>
          <w:b/>
          <w:color w:val="000000"/>
          <w:kern w:val="0"/>
          <w:sz w:val="32"/>
          <w:szCs w:val="32"/>
        </w:rPr>
        <w:t>本承诺</w:t>
      </w:r>
      <w:proofErr w:type="gramEnd"/>
      <w:r>
        <w:rPr>
          <w:rFonts w:ascii="仿宋_GB2312" w:eastAsia="仿宋_GB2312" w:hAnsi="宋体" w:cs="仿宋_GB2312" w:hint="eastAsia"/>
          <w:b/>
          <w:color w:val="000000"/>
          <w:kern w:val="0"/>
          <w:sz w:val="32"/>
          <w:szCs w:val="32"/>
        </w:rPr>
        <w:t>书的有效期为：</w:t>
      </w:r>
      <w:r>
        <w:rPr>
          <w:rFonts w:ascii="仿宋_GB2312" w:eastAsia="仿宋_GB2312" w:hAnsi="宋体" w:cs="仿宋_GB2312" w:hint="eastAsia"/>
          <w:b/>
          <w:color w:val="000000"/>
          <w:kern w:val="0"/>
          <w:sz w:val="32"/>
          <w:szCs w:val="32"/>
          <w:u w:val="single"/>
        </w:rPr>
        <w:t xml:space="preserve">       </w:t>
      </w:r>
      <w:r>
        <w:rPr>
          <w:rFonts w:ascii="仿宋_GB2312" w:eastAsia="仿宋_GB2312" w:hAnsi="宋体" w:cs="仿宋_GB2312" w:hint="eastAsia"/>
          <w:b/>
          <w:color w:val="000000"/>
          <w:kern w:val="0"/>
          <w:sz w:val="32"/>
          <w:szCs w:val="32"/>
        </w:rPr>
        <w:t>年</w:t>
      </w:r>
      <w:r>
        <w:rPr>
          <w:rFonts w:ascii="仿宋_GB2312" w:eastAsia="仿宋_GB2312" w:hAnsi="宋体" w:cs="仿宋_GB2312" w:hint="eastAsia"/>
          <w:b/>
          <w:color w:val="000000"/>
          <w:kern w:val="0"/>
          <w:sz w:val="32"/>
          <w:szCs w:val="32"/>
          <w:u w:val="single"/>
        </w:rPr>
        <w:t xml:space="preserve">       </w:t>
      </w:r>
      <w:r>
        <w:rPr>
          <w:rFonts w:ascii="仿宋_GB2312" w:eastAsia="仿宋_GB2312" w:hAnsi="宋体" w:cs="仿宋_GB2312" w:hint="eastAsia"/>
          <w:b/>
          <w:color w:val="000000"/>
          <w:kern w:val="0"/>
          <w:sz w:val="32"/>
          <w:szCs w:val="32"/>
        </w:rPr>
        <w:t>月</w:t>
      </w:r>
      <w:r>
        <w:rPr>
          <w:rFonts w:ascii="仿宋_GB2312" w:eastAsia="仿宋_GB2312" w:hAnsi="宋体" w:cs="仿宋_GB2312" w:hint="eastAsia"/>
          <w:b/>
          <w:color w:val="000000"/>
          <w:kern w:val="0"/>
          <w:sz w:val="32"/>
          <w:szCs w:val="32"/>
          <w:u w:val="single"/>
        </w:rPr>
        <w:t xml:space="preserve">       </w:t>
      </w:r>
      <w:r>
        <w:rPr>
          <w:rFonts w:ascii="仿宋_GB2312" w:eastAsia="仿宋_GB2312" w:hAnsi="宋体" w:cs="仿宋_GB2312" w:hint="eastAsia"/>
          <w:b/>
          <w:color w:val="000000"/>
          <w:kern w:val="0"/>
          <w:sz w:val="32"/>
          <w:szCs w:val="32"/>
        </w:rPr>
        <w:t>日至</w:t>
      </w:r>
      <w:r>
        <w:rPr>
          <w:rFonts w:ascii="仿宋_GB2312" w:eastAsia="仿宋_GB2312" w:hAnsi="宋体" w:cs="仿宋_GB2312" w:hint="eastAsia"/>
          <w:b/>
          <w:color w:val="000000"/>
          <w:kern w:val="0"/>
          <w:sz w:val="32"/>
          <w:szCs w:val="32"/>
          <w:u w:val="single"/>
        </w:rPr>
        <w:t xml:space="preserve">  12  </w:t>
      </w:r>
      <w:r>
        <w:rPr>
          <w:rFonts w:ascii="仿宋_GB2312" w:eastAsia="仿宋_GB2312" w:hAnsi="宋体" w:cs="仿宋_GB2312" w:hint="eastAsia"/>
          <w:b/>
          <w:color w:val="000000"/>
          <w:kern w:val="0"/>
          <w:sz w:val="32"/>
          <w:szCs w:val="32"/>
        </w:rPr>
        <w:t>月</w:t>
      </w:r>
      <w:r>
        <w:rPr>
          <w:rFonts w:ascii="仿宋_GB2312" w:eastAsia="仿宋_GB2312" w:hAnsi="宋体" w:cs="仿宋_GB2312" w:hint="eastAsia"/>
          <w:b/>
          <w:color w:val="000000"/>
          <w:kern w:val="0"/>
          <w:sz w:val="32"/>
          <w:szCs w:val="32"/>
          <w:u w:val="single"/>
        </w:rPr>
        <w:t xml:space="preserve">  31  </w:t>
      </w:r>
      <w:r>
        <w:rPr>
          <w:rFonts w:ascii="仿宋_GB2312" w:eastAsia="仿宋_GB2312" w:hAnsi="宋体" w:cs="仿宋_GB2312" w:hint="eastAsia"/>
          <w:b/>
          <w:color w:val="000000"/>
          <w:kern w:val="0"/>
          <w:sz w:val="32"/>
          <w:szCs w:val="32"/>
        </w:rPr>
        <w:t>日。</w:t>
      </w:r>
    </w:p>
    <w:p w:rsidR="00CD302F" w:rsidRPr="000D243A" w:rsidRDefault="00CD302F" w:rsidP="00CD302F">
      <w:pPr>
        <w:spacing w:line="600" w:lineRule="exact"/>
        <w:ind w:firstLine="640"/>
        <w:jc w:val="right"/>
        <w:rPr>
          <w:rFonts w:ascii="仿宋_GB2312" w:eastAsia="仿宋_GB2312" w:hAnsi="仿宋"/>
          <w:sz w:val="32"/>
          <w:szCs w:val="32"/>
        </w:rPr>
      </w:pPr>
    </w:p>
    <w:p w:rsidR="00CD302F" w:rsidRDefault="00CD302F" w:rsidP="00CD302F">
      <w:pPr>
        <w:spacing w:line="600" w:lineRule="exact"/>
        <w:ind w:firstLine="640"/>
        <w:jc w:val="right"/>
        <w:rPr>
          <w:rFonts w:ascii="仿宋_GB2312" w:eastAsia="仿宋_GB2312" w:hAnsi="仿宋"/>
          <w:sz w:val="32"/>
          <w:szCs w:val="32"/>
        </w:rPr>
      </w:pPr>
    </w:p>
    <w:p w:rsidR="00CD302F" w:rsidRDefault="00CD302F" w:rsidP="00CD302F">
      <w:pPr>
        <w:spacing w:line="600" w:lineRule="exact"/>
        <w:ind w:firstLine="640"/>
        <w:jc w:val="right"/>
        <w:rPr>
          <w:rFonts w:ascii="仿宋_GB2312" w:eastAsia="仿宋_GB2312" w:hAnsi="仿宋"/>
          <w:sz w:val="32"/>
          <w:szCs w:val="32"/>
        </w:rPr>
      </w:pPr>
    </w:p>
    <w:p w:rsidR="00CD302F" w:rsidRPr="00744B54" w:rsidRDefault="00CD302F" w:rsidP="00CD302F">
      <w:pPr>
        <w:spacing w:line="600" w:lineRule="exact"/>
        <w:ind w:firstLine="640"/>
        <w:jc w:val="right"/>
        <w:rPr>
          <w:rFonts w:ascii="仿宋_GB2312" w:eastAsia="仿宋_GB2312" w:hAnsi="仿宋"/>
          <w:sz w:val="32"/>
          <w:szCs w:val="32"/>
        </w:rPr>
      </w:pPr>
    </w:p>
    <w:p w:rsidR="00CD302F" w:rsidRPr="00744B54" w:rsidRDefault="00CD302F" w:rsidP="00CD302F">
      <w:pPr>
        <w:spacing w:line="600" w:lineRule="exact"/>
        <w:ind w:right="84" w:firstLineChars="1000" w:firstLine="3200"/>
        <w:jc w:val="left"/>
        <w:rPr>
          <w:rFonts w:ascii="仿宋_GB2312" w:eastAsia="仿宋_GB2312" w:hAnsi="仿宋"/>
          <w:sz w:val="32"/>
          <w:szCs w:val="32"/>
          <w:u w:val="single"/>
        </w:rPr>
      </w:pPr>
      <w:r w:rsidRPr="00744B54">
        <w:rPr>
          <w:rFonts w:ascii="仿宋_GB2312" w:eastAsia="仿宋_GB2312" w:hAnsi="仿宋" w:hint="eastAsia"/>
          <w:sz w:val="32"/>
          <w:szCs w:val="32"/>
        </w:rPr>
        <w:t>申请人（盖章）：</w:t>
      </w:r>
      <w:r w:rsidRPr="00744B54">
        <w:rPr>
          <w:rFonts w:ascii="仿宋_GB2312" w:eastAsia="仿宋_GB2312" w:hAnsi="仿宋" w:hint="eastAsia"/>
          <w:sz w:val="32"/>
          <w:szCs w:val="32"/>
          <w:u w:val="single"/>
        </w:rPr>
        <w:t xml:space="preserve">               </w:t>
      </w:r>
    </w:p>
    <w:p w:rsidR="00CD302F" w:rsidRPr="00B66EDD" w:rsidRDefault="00CD302F" w:rsidP="00CD302F">
      <w:pPr>
        <w:spacing w:line="600" w:lineRule="exact"/>
        <w:rPr>
          <w:rFonts w:ascii="仿宋_GB2312" w:eastAsia="仿宋_GB2312" w:hAnsi="仿宋"/>
          <w:sz w:val="32"/>
          <w:szCs w:val="32"/>
          <w:u w:val="single"/>
        </w:rPr>
      </w:pPr>
      <w:r w:rsidRPr="00744B54">
        <w:rPr>
          <w:rFonts w:ascii="仿宋_GB2312" w:eastAsia="仿宋_GB2312" w:hAnsi="仿宋" w:hint="eastAsia"/>
          <w:sz w:val="32"/>
          <w:szCs w:val="32"/>
        </w:rPr>
        <w:t xml:space="preserve">                             时间：</w:t>
      </w:r>
      <w:r w:rsidRPr="00744B54">
        <w:rPr>
          <w:rFonts w:ascii="仿宋_GB2312" w:eastAsia="仿宋_GB2312" w:hAnsi="仿宋" w:hint="eastAsia"/>
          <w:sz w:val="32"/>
          <w:szCs w:val="32"/>
          <w:u w:val="single"/>
        </w:rPr>
        <w:t xml:space="preserve">               </w:t>
      </w:r>
    </w:p>
    <w:p w:rsidR="00C5516E" w:rsidRPr="00CD302F" w:rsidRDefault="00C5516E"/>
    <w:sectPr w:rsidR="00C5516E" w:rsidRPr="00CD30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116" w:rsidRDefault="00B71116" w:rsidP="00CD302F">
      <w:r>
        <w:separator/>
      </w:r>
    </w:p>
  </w:endnote>
  <w:endnote w:type="continuationSeparator" w:id="0">
    <w:p w:rsidR="00B71116" w:rsidRDefault="00B71116" w:rsidP="00CD3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116" w:rsidRDefault="00B71116" w:rsidP="00CD302F">
      <w:r>
        <w:separator/>
      </w:r>
    </w:p>
  </w:footnote>
  <w:footnote w:type="continuationSeparator" w:id="0">
    <w:p w:rsidR="00B71116" w:rsidRDefault="00B71116" w:rsidP="00CD30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9F0"/>
    <w:rsid w:val="00641906"/>
    <w:rsid w:val="00B56ECC"/>
    <w:rsid w:val="00B71116"/>
    <w:rsid w:val="00C5516E"/>
    <w:rsid w:val="00CD302F"/>
    <w:rsid w:val="00E47B13"/>
    <w:rsid w:val="00FF0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02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D30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D302F"/>
    <w:rPr>
      <w:sz w:val="18"/>
      <w:szCs w:val="18"/>
    </w:rPr>
  </w:style>
  <w:style w:type="paragraph" w:styleId="a4">
    <w:name w:val="footer"/>
    <w:basedOn w:val="a"/>
    <w:link w:val="Char0"/>
    <w:uiPriority w:val="99"/>
    <w:unhideWhenUsed/>
    <w:rsid w:val="00CD302F"/>
    <w:pPr>
      <w:tabs>
        <w:tab w:val="center" w:pos="4153"/>
        <w:tab w:val="right" w:pos="8306"/>
      </w:tabs>
      <w:snapToGrid w:val="0"/>
      <w:jc w:val="left"/>
    </w:pPr>
    <w:rPr>
      <w:sz w:val="18"/>
      <w:szCs w:val="18"/>
    </w:rPr>
  </w:style>
  <w:style w:type="character" w:customStyle="1" w:styleId="Char0">
    <w:name w:val="页脚 Char"/>
    <w:basedOn w:val="a0"/>
    <w:link w:val="a4"/>
    <w:uiPriority w:val="99"/>
    <w:rsid w:val="00CD302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02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D30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D302F"/>
    <w:rPr>
      <w:sz w:val="18"/>
      <w:szCs w:val="18"/>
    </w:rPr>
  </w:style>
  <w:style w:type="paragraph" w:styleId="a4">
    <w:name w:val="footer"/>
    <w:basedOn w:val="a"/>
    <w:link w:val="Char0"/>
    <w:uiPriority w:val="99"/>
    <w:unhideWhenUsed/>
    <w:rsid w:val="00CD302F"/>
    <w:pPr>
      <w:tabs>
        <w:tab w:val="center" w:pos="4153"/>
        <w:tab w:val="right" w:pos="8306"/>
      </w:tabs>
      <w:snapToGrid w:val="0"/>
      <w:jc w:val="left"/>
    </w:pPr>
    <w:rPr>
      <w:sz w:val="18"/>
      <w:szCs w:val="18"/>
    </w:rPr>
  </w:style>
  <w:style w:type="character" w:customStyle="1" w:styleId="Char0">
    <w:name w:val="页脚 Char"/>
    <w:basedOn w:val="a0"/>
    <w:link w:val="a4"/>
    <w:uiPriority w:val="99"/>
    <w:rsid w:val="00CD30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王威</dc:creator>
  <cp:lastModifiedBy>8613820355869</cp:lastModifiedBy>
  <cp:revision>2</cp:revision>
  <dcterms:created xsi:type="dcterms:W3CDTF">2025-10-27T02:55:00Z</dcterms:created>
  <dcterms:modified xsi:type="dcterms:W3CDTF">2025-10-27T02:55:00Z</dcterms:modified>
</cp:coreProperties>
</file>